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iot_healthcare_meta_protocol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Simulation‑informed random‑effects multilevel meta‑analysis protocol for estimating predictors of Internet of Things adoption in healthcare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levels of performance expectancy, trust, and interoperability readiness cause larger measured IoT adoption outcomes in healthcare studies, yielding positive pooled effect sizes across independent samples.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includes narrative reviews and meta-analyses that pool technology-adoption predictors (e.g., TAM/UTAUT constructs) and report that perceived usefulness, ease of use, and data-security concerns relate to IoT adoption. Prior approaches differ in effect-size metrics (correlations, odds ratios, standardized mean differences), weighting schemes, and heterogeneity treatment. Limitations include inconsistent measurement of predictors, frequent reliance on cross-sectional designs, sparse reporting of variances and covariances, small numbers of studies per moderator, ad-hoc metric conversions, inadequate handling of multiple correlated effects per study, and limited reproducibility practices. Publication-bias adjustments are unevenly applied and small-K inference (few studies) is often underpowered or unstable. These weaknesses reduce confidence in pooled estimates and complicate moderator inference.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reproducible, simulation‑informed protocol for a weighted, random‑effects multilevel meta-analysis that estimates predictors of Internet of Things (IoT) adoption in healthcare. The protocol combines: (1) explicit algebraic effect‑size conversion rules (prefer Fisher’s z for correlations, log odds for binaries), (2) multilevel modeling (REML rma.mv) or Robust Variance Estimation (RVE) for dependent effects, (3) a factorial Monte Carlo simulation to choose default within-study correlation and validate collapse rules, (4) pre-specified imputation and MNAR sensitivity (multiple imputation with predictive mean matching and delta-adjustments), and (5) ensemble publication-bias diagnostics (PET-PEESE, selection models). Main contributions are numeric defaults and decision rules (tau2 grid, rho grid, imputation mechanics, Bayesian priors for small-K), a CI-enabled R workflow, and a formal experimental plan to evaluate bias, coverage, and power. Expected outcome: transparent, testable pooled estimates of key IoT adoption predictors, with quantified uncertainty and reproducibility artifacts for policy-relevant synthesis.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Systematic literature sample of empirical studies on IoT adoption in healthcare (inclusion: quantitative effect on adoption or adoption intent; extract effect metrics and N). (B) Synthetic simulation data. Simulation design: Monte Carlo replicates = 2000. Factorial grid: true within-study rho ∈ {0.1,0.3,0.5,0.7,0.9}; K ∈ {10,20,50,100}; effects per study m ∈ {1,3,6}; tau2 ∈ {0.01,0.05,0.2} for low/med/high heterogeneity; continuous outcomes ~ Normal(μ,σ2), binary outcomes Bernoulli with baseline risk ∈ {0.05,0.2,0.5}; per-study sample sizes N ∈ {50,200,1000}. Outcomes: bias, MSE, 95% CI coverage, type-I error, power, Satterthwaite df stability. Effect conversions: r ↔ Fisher z (var=1/(N-3)), d→r via r=d/sqrt(d^2+4), logOR→d via d=logOR*sqrt(3)/π; pool on original metric when baseline-risk SD &gt;0.1. Imputation: predictors = {effect size, SE, N, baseline risk, year, device type, setting, instrument validation}; method = mice (predictive mean matching) with delta-grid shifts ∈ {±0.2,±0.5} SD; imputations m = max(20, round(100*fraction_missing)). Primary analyses: REML multilevel rma.mv (metafor) when covariances available; else RVE (robumeta/clubSandwich) with working rho ∈ {0.3,0.6,0.9} and primary rho chosen by minimizing average MSE from simulations. Bayesian alternative when RVE df &lt; 4: tau ~ half-normal(0,0.5) with sensitivity to scales {0.1,0.5,1.0}. Publication-bias: PET-PEESE (K≥10), selection models (K≥20), p-curve triangulation. Baselines: fixed-effect pooling, unweighted mean, single-effect-per-study pooling, analyses without imputation. Ablations: (1) vary rho grid, (2) no imputation vs imputation, (3) original-metric pooling vs full conversion, (4) RVE vs mvmeta, (5) PET-PEESE vs selection models. Evaluation metrics: pooled effect, percent change vs baseline, prediction interval width, I2, tau2, bias/MSE/coverage from simulations, and moderator inference stability. Reproducibility: CI-enabled R scripts, Docker container, seed-controlled runs, unit tests (conversion tolerance 1e-4), and Zenodo archival.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inaccurate algebraic conversions when baseline risks vary or outcomes are rare; unstable RVE inference when K is small (df &lt;4). Data biases: publication bias, selective reporting, and non-random missingness (MNAR) that delta-adjustments may not fully capture. Measurement limits: heterogeneous or ad-hoc predictor instruments reduce comparability and may inflate heterogeneity. Scalability and compute: large factorial simulations and Bayesian models require substantial CPU time. Generalization limits: pooled results reflect published study contexts and may not extend to all healthcare settings or device types. Reproducibility risks: incomplete reporting in primary studies (missing variances, covariances) can force imputation and reduce confidence. Decision-rule sensitivity: default rho, collapse thresholds, and prior choices may influence conclusions and must be transparently reported.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