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ai_ethics_syllabus_mapping_india</w:t>
      </w:r>
    </w:p>
    <w:p>
      <w:r>
        <w:t xml:space="preserve"> </w:t>
      </w:r>
    </w:p>
    <w:p>
      <w:pPr>
        <w:pStyle w:val="Heading2"/>
      </w:pPr>
      <w:r>
        <w:t>Title</w:t>
      </w:r>
    </w:p>
    <w:p>
      <w:r>
        <w:t>Systematic rubric-based syllabus analysis to measure AI ethics coverage in Indian computing curricula</w:t>
      </w:r>
    </w:p>
    <w:p>
      <w:r>
        <w:t xml:space="preserve"> </w:t>
      </w:r>
    </w:p>
    <w:p>
      <w:pPr>
        <w:pStyle w:val="Heading2"/>
      </w:pPr>
      <w:r>
        <w:t>Short Hypothesis</w:t>
      </w:r>
    </w:p>
    <w:p>
      <w:r>
        <w:t>Applying a standardized AI-ethics competency rubric to collected computing-course syllabi will show that undergraduate programs have a significantly lower mean rubric score (ordinal 0–3) than postgraduate programs, with the difference detectable at p &lt; 0.05 using a multilevel model.</w:t>
      </w:r>
    </w:p>
    <w:p>
      <w:r>
        <w:t xml:space="preserve"> </w:t>
      </w:r>
    </w:p>
    <w:p>
      <w:pPr>
        <w:pStyle w:val="Heading2"/>
      </w:pPr>
      <w:r>
        <w:t>Related Work</w:t>
      </w:r>
    </w:p>
    <w:p>
      <w:r>
        <w:t>Previous efforts have analyzed individual ethics courses, proposed competency lists, or used keyword searches to find ethics content in curricula. Curriculum mapping work often focuses on program outcomes but lacks a compact, numeric rubric for AI-specific ethics and rarely includes reproducible metadata schemas. NLP studies extract learning outcomes from documents but usually assume single-language corpora and do not validate mapping to competencies with psychometric tests. Limitations of current approaches include: lack of a standardized, versioned metadata schema; weak or absent inter-rater reliability and psychometric validation; insufficient attention to multilingual documents common in India; small and non-stratified samples; and limited linkage between syllabus content and program outcomes or regulatory frameworks.</w:t>
      </w:r>
    </w:p>
    <w:p>
      <w:r>
        <w:t xml:space="preserve"> </w:t>
      </w:r>
    </w:p>
    <w:p>
      <w:pPr>
        <w:pStyle w:val="Heading2"/>
      </w:pPr>
      <w:r>
        <w:t>Abstract</w:t>
      </w:r>
    </w:p>
    <w:p>
      <w:r>
        <w:t>We address the problem of measuring AI ethics education across Indian computing programs using a reproducible, syllabus-level method. Our approach collects course syllabi with a versioned metadata schema and applies a five-level AI-ethics competency rubric (0=None, 1=Awareness, 2=Analysis/Design, 3=Practice/Governance) to each learning outcome. We combine manual coding, adjudication, and NLP-assisted extraction to produce a structured dataset of mapped outcomes. The main contribution is a validated pipeline that yields numeric program- and course-level coverage scores and identifies curricular gaps tied to program outcomes and credits. Expected outcomes include: (1) an open, auditable dataset of coded syllabi (subject to permissions), (2) evidence of where and how ethics is taught in Indian computing curricula, and (3) practical recommendations for placing ethics content by credit and prerequisite tiers. This work enables policy-relevant comparisons across institution types and languages.</w:t>
      </w:r>
    </w:p>
    <w:p>
      <w:r>
        <w:t xml:space="preserve"> </w:t>
      </w:r>
    </w:p>
    <w:p>
      <w:pPr>
        <w:pStyle w:val="Heading2"/>
      </w:pPr>
      <w:r>
        <w:t>Experiments</w:t>
      </w:r>
    </w:p>
    <w:p>
      <w:r>
        <w:t>Datasets: Pilot set of 10 diverse institutions (multilingual), followed by stratified sample of 150–200 syllabi across institution types (IIT/NIT, central, state technical, autonomous, private). Create a gold-labeled set of 1,000–2,000 learning outcomes (LOs) with adjudicated rubric scores and translations where required. Baselines: (A) keyword-search detection of ethics terms in syllabi, (B) manual expert mapping without the standardized rubric, (C) off-the-shelf LO extraction NLP pipeline without active learning. Evaluation metrics: Krippendorff's alpha (ordinal) for inter-rater reliability (alpha explains agreement on ordinal scales), precision/recall/F1 for NLP extraction of LOs, proportion of courses at each rubric level, mean rubric score per program type, and multilevel model effect size (difference in mean score) with 95% CI. Experimental setup: Three independent coders per syllabus; compute ordinal Krippendorff's alpha and ICC(2,k) for aggregated scores; train an NLP classifier (stratified cross-validation) for LO segmentation and rubric-level prediction; use a mixed-effects ordinal regression (courses nested in institutions) to test hypothesis. Ablation studies: (1) remove rubric level 3 (practice) and re-evaluate program-level statistics to measure sensitivity to top-level definition; (2) disable multilingual translations to measure effect of translation on rubric scores; (3) compare results with and without PO/PSO mapping to test additional metadata value. Additional comparisons: contrast rubric-based mapping to baseline keyword and manual mappings using paired tests (Wilcoxon signed-rank) and compute classifier calibration (reliability diagrams) and confusion matrices by language.</w:t>
      </w:r>
    </w:p>
    <w:p>
      <w:r>
        <w:t xml:space="preserve"> </w:t>
      </w:r>
    </w:p>
    <w:p>
      <w:pPr>
        <w:pStyle w:val="Heading2"/>
      </w:pPr>
      <w:r>
        <w:t>Risk Factors And Limitations</w:t>
      </w:r>
    </w:p>
    <w:p>
      <w:r>
        <w:t>Sampling bias: stratified sample may still underrepresent affiliated colleges or remote languages. Inter-rater reliability: coders may not reach target Krippendorff's alpha, limiting validity. NLP limits: LO extraction and rubric prediction may perform poorly on noisy PDFs or regional-language syllabi. Translation errors: machine translation or inconsistent human translation can change LO meaning. Legal/IP constraints: proprietary syllabi or lack of consent may reduce usable sample. Statistical complexity: clustered data requires multilevel models; small subgroup sizes reduce power for rare categories. Scalability: manual coding throughput may bottleneck labeling of thousands of LOs. Generalization: results may not transfer outside Indian higher education or to non-computing programs. Measurement invariance: rubric may function differently across languages or institution types, limiting direct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