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motion_aware_joint_recon_seg_cmrxmotion</w:t>
      </w:r>
    </w:p>
    <w:p>
      <w:r>
        <w:t xml:space="preserve"> </w:t>
      </w:r>
    </w:p>
    <w:p>
      <w:pPr>
        <w:pStyle w:val="Heading2"/>
      </w:pPr>
      <w:r>
        <w:t>Title</w:t>
      </w:r>
    </w:p>
    <w:p>
      <w:r>
        <w:t>Joint motion-aware physics-informed reconstruction and probabilistic segmentation for cardiac MRI under respiratory motion</w:t>
      </w:r>
    </w:p>
    <w:p>
      <w:r>
        <w:t xml:space="preserve"> </w:t>
      </w:r>
    </w:p>
    <w:p>
      <w:pPr>
        <w:pStyle w:val="Heading2"/>
      </w:pPr>
      <w:r>
        <w:t>Short Hypothesis</w:t>
      </w:r>
    </w:p>
    <w:p>
      <w:r>
        <w:t>A joint pipeline that estimates respiratory motion during k-space reconstruction and produces probabilistic segmentations with uncertainty estimates will reduce median absolute error of left ventricular ejection fraction (LVEF) by at least 2% and achieve non-inferiority within ±5% compared to expert consensus, relative to baseline separate reconstruction and segmentation methods.</w:t>
      </w:r>
    </w:p>
    <w:p>
      <w:r>
        <w:t xml:space="preserve"> </w:t>
      </w:r>
    </w:p>
    <w:p>
      <w:pPr>
        <w:pStyle w:val="Heading2"/>
      </w:pPr>
      <w:r>
        <w:t>Related Work</w:t>
      </w:r>
    </w:p>
    <w:p>
      <w:r>
        <w:t>Existing approaches fall into two main groups: (1) retrospective motion-compensated reconstructions and compressed sensing (CS) methods that estimate motion fields and then reconstruct images, and (2) model-based deep learning methods (unrolled / MoDL-style) and spatiotemporal U-Net architectures that directly map sampled k-space or undersampled images to image-space frames. Uncertainty estimation techniques (ensembles, Monte Carlo dropout, Bayesian layers) have been applied mainly to segmentation, and label fusion methods such as STAPLE are used for multi-expert ground truth. Limitations in prior work include reliance on reconstructed images rather than raw k-space (which limits motion recovery), single-expert or deterministic ground truth (underestimating uncertainty), narrow motion scenarios (mostly breath-hold data), lack of probabilistic evaluation metrics, limited reproducibility guarantees across hardware, and few studies that tie reconstruction choices directly to clinically meaningful endpoints (e.g., LVEF within clinically acceptable margins).</w:t>
      </w:r>
    </w:p>
    <w:p>
      <w:r>
        <w:t xml:space="preserve"> </w:t>
      </w:r>
    </w:p>
    <w:p>
      <w:pPr>
        <w:pStyle w:val="Heading2"/>
      </w:pPr>
      <w:r>
        <w:t>Abstract</w:t>
      </w:r>
    </w:p>
    <w:p>
      <w:r>
        <w:t>We address cardiac MRI analysis under realistic respiratory motion by developing a joint, motion-aware reconstruction and probabilistic segmentation pipeline that operates from raw k-space data. The method concurrently estimates nonrigid respiratory motion fields and reconstructs time-resolved cine frames using a physics-informed unrolled network; segmentation is produced as a probabilistic output with per-voxel uncertainty. Key contributions are: (1) coupling motion estimation with data-consistent reconstruction to preserve cardiac anatomy under through-plane and irregular breathing, (2) producing probabilistic ground truth and uncertainty-weighted evaluation to reflect multi-expert variability, and (3) pre-registering clinical endpoints (median LVEF absolute error) and robustness analyses across graded motion severities. Expected outcomes are improved clinical measurement accuracy (LVEF within ±5% non-inferiority) and calibrated uncertainty maps that can triage cases for human review. Technical terms: k-space is the raw MRI frequency data; unrolled network means a neural model that imitates iterative solver steps and embeds the MRI forward model.</w:t>
      </w:r>
    </w:p>
    <w:p>
      <w:r>
        <w:t xml:space="preserve"> </w:t>
      </w:r>
    </w:p>
    <w:p>
      <w:pPr>
        <w:pStyle w:val="Heading2"/>
      </w:pPr>
      <w:r>
        <w:t>Experiments</w:t>
      </w:r>
    </w:p>
    <w:p>
      <w:r>
        <w:t>Datasets: use a controlled dataset of raw k-space and reconstructed images for 300 subjects (minimum) stratified into three motion grades: mild (n=100), moderate (n=100), severe (n=100). Include mixed sequences: breath-hold bSSFP, free-breathing real-time (radial/Cartesian), single-shot low-res, and available 3D whole-heart. Provide two independent expert contours per case and a third adjudicator; fuse with STAPLE to create probabilistic ground truth. Hold out an unseen hidden test set (20% of subjects) with withheld labels for final evaluation. Baselines: (A) retrospective motion-compensated CS then segmentation, (B) MoDL-style unrolled joint motion+reconstruction (no probabilistic segmentation), (C) spatiotemporal U-Net trained on reconstructed frames then segmentation. Primary metric and pre-registered test: median absolute error (MAE) of LVEF across test subjects; conduct a one-sided Wilcoxon signed-rank non-inferiority test at alpha=0.025 for the null that median MAE exceeds +5% margin versus alternative that MAE ≤ +5%. Sensitivity analyses: paired t-test, bootstrap (1000 resamples) CI, and median vs mean comparisons. Secondary metrics: Dice per structure (median), probabilistic Dice using fused labels, Hausdorff distance, surface distance, Brier score (for voxel probabilities), expected calibration error (ECE) for uncertainty, LVEDV and LVESV absolute errors, LV mass absolute error. Ablation studies: (1) joint motion+recon vs recon-then-segmentation, (2) probabilistic vs deterministic ground truth (STAPLE probabilistic masks vs single deterministic mask), (3) training with synthetic motion augmentations vs only real-motion cases, (4) uncertainty weighting in loss vs no weighting. Reproducibility and runtime: run all methods in Docker containers with deterministic controls (set numpy.random.seed, Python random seed, torch.manual_seed; set torch.backends.cudnn.deterministic=True and document non-deterministic ops), record hardware (GPU model) and inference time; require baseline runtime ≤2 minutes per case on RTX3090-equivalent. Reporting: stratify results by motion grade, sequence type, and slice location; report interobserver variability and compare algorithm MAE to human-reader variability. Sample-size table (selected rows): for LVEF sigma (σ_EF) = 3%, 4%, 5%, 6%, 7% with non-inferiority Δ = 2% or 5% compute n per group using n = (Z_1-α · σ/Δ)^2 (Z_1-α for one-sided α=0.025 ≈1.96); example n≈(1.96*5/2)^2≈96 for σ=5% and Δ=2%. Validation: include calibration plots and decision thresholds for triage (flag if EF posterior SD&gt;3% or mean voxel probability&lt;0.6).</w:t>
      </w:r>
    </w:p>
    <w:p>
      <w:r>
        <w:t xml:space="preserve"> </w:t>
      </w:r>
    </w:p>
    <w:p>
      <w:pPr>
        <w:pStyle w:val="Heading2"/>
      </w:pPr>
      <w:r>
        <w:t>Risk Factors And Limitations</w:t>
      </w:r>
    </w:p>
    <w:p>
      <w:r>
        <w:t>Annotation bias and interobserver variability: multi-expert labels reduce but do not eliminate reader variability; probabilistic fusion depends on reader pool. Data coverage: raw k-space may not be available for all vendors and sequences; limited 3D/whole-heart samples reduce generalization. Motion realism: synthetic warps may not capture all real irregular breathing or arrhythmia patterns. Compute and scalability: joint unrolled models are memory and compute intensive and may exceed typical GPU limits for high-resolution 3D data. Reproducibility limits: some GPU ops are inherently non-deterministic across drivers and models—exact bitwise reproducibility across different GPUs cannot be guaranteed. Privacy and legal constraints: sharing raw k-space increases re-identification risk and requires strict DUA, which may limit data sharing. Evaluation bias: pre-specified ±5% LVEF margin may not capture all clinical contexts; results could favor algorithms tuned to the released training distribution. Calibration limits: uncertainty estimates (e.g., Monte Carlo dropout) can be poorly calibrated under distribution shift and may over- or under-report true error.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