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novelty_surprise_value_optimization</w:t>
      </w:r>
    </w:p>
    <w:p>
      <w:r>
        <w:t xml:space="preserve"> </w:t>
      </w:r>
    </w:p>
    <w:p>
      <w:pPr>
        <w:pStyle w:val="Heading2"/>
      </w:pPr>
      <w:r>
        <w:t>Title</w:t>
      </w:r>
    </w:p>
    <w:p>
      <w:r>
        <w:t>A modular latent-generator and critic optimization framework for producing creative artifacts by jointly optimizing novelty, surprise, and learned value</w:t>
      </w:r>
    </w:p>
    <w:p>
      <w:r>
        <w:t xml:space="preserve"> </w:t>
      </w:r>
    </w:p>
    <w:p>
      <w:pPr>
        <w:pStyle w:val="Heading2"/>
      </w:pPr>
      <w:r>
        <w:t>Short Hypothesis</w:t>
      </w:r>
    </w:p>
    <w:p>
      <w:r>
        <w:t>Optimizing a composite objective that jointly weights learned novelty, predictive surprise, and a human-calibrated value critic over a generative latent space causes produced artifacts to receive higher human-rated creativity scores than optimizing any single component alone.</w:t>
      </w:r>
    </w:p>
    <w:p>
      <w:r>
        <w:t xml:space="preserve"> </w:t>
      </w:r>
    </w:p>
    <w:p>
      <w:pPr>
        <w:pStyle w:val="Heading2"/>
      </w:pPr>
      <w:r>
        <w:t>Related Work</w:t>
      </w:r>
    </w:p>
    <w:p>
      <w:r>
        <w:t>Generative models (VAEs, flows, transformers, diffusion models) have been used to produce creative artifacts by sampling latent spaces. Measures of novelty and diversity often use distances in feature or embedding spaces; surprise is operationalized via prediction error or information gain under forward models; and value has been approximated by learned critics from human ratings (similar to reward learning). Intrinsic-motivation and curiosity-driven RL optimize novelty or surprise for exploration. Limitations: (1) computational metrics often misalign with human creativity judgments and can be gamed to produce degenerate outputs; (2) surprise and conceptual novelty are rarely distinguished or grounded against human semantic assessments; (3) learned critics can be poorly calibrated and fail OOD (out-of-distribution); (4) cross-domain benchmarks and psychometrically validated human-evaluation protocols are sparse; (5) prior work lacks pre-registered hierarchical power analyses and robust adversarial probes.</w:t>
      </w:r>
    </w:p>
    <w:p>
      <w:r>
        <w:t xml:space="preserve"> </w:t>
      </w:r>
    </w:p>
    <w:p>
      <w:pPr>
        <w:pStyle w:val="Heading2"/>
      </w:pPr>
      <w:r>
        <w:t>Abstract</w:t>
      </w:r>
    </w:p>
    <w:p>
      <w:r>
        <w:t>We present a modular approach that searches a generative model's latent space to produce creative artifacts by jointly optimizing three operational objectives: novelty (distance from training examples in perceptual embedding space), surprise (change in predictions of a forward model), and value (a critic learned and calibrated to human judgments). The system couples a manipulable generator, a perceptual encoder for novelty, a predictive forward model for surprise, and a learned critic for value, while a search agent (policy-gradient RL, evolutionary optimizer, or Bayesian optimizer) explores latent vectors under validity constraints. Main contributions are (1) formal, measurable operational definitions for novelty, surprise, and value; (2) an end-to-end optimization pipeline that produces candidate artifacts and Pareto analyses of tradeoffs between objectives; and (3) an evaluation protocol combining automated metrics and pre-registered human pairwise judgments tied to psychometric subscales. Expected outcome: empirical evidence on whether joint optimization yields artifacts judged more creative by humans than single-objective baselines, and quantitative characterization of tradeoffs between novelty and value.</w:t>
      </w:r>
    </w:p>
    <w:p>
      <w:r>
        <w:t xml:space="preserve"> </w:t>
      </w:r>
    </w:p>
    <w:p>
      <w:pPr>
        <w:pStyle w:val="Heading2"/>
      </w:pPr>
      <w:r>
        <w:t>Experiments</w:t>
      </w:r>
    </w:p>
    <w:p>
      <w:r>
        <w:t>Datasets: (1) abstract images: WikiArt subset of non-representational paintings or curated abstract image corpus; (2) symbolic music: Nottingham or MAESTRO symbolic/MIDI splits; (3) 2D product sketches: a curated public sketch dataset or Thingiverse-derived 2D design set. Baselines: (A) vanilla generator sampling; (B) novelty-only search (optimize N alone); (C) value-only optimization (optimize V alone); (D) surprise-only optimization (optimize S alone). Models: generator G variants (VAE+flow and transformer-decoder), encoder φ variants (CLIP/ResNet for images, SBERT/GPT-encoder for text/music tokens), forward model M (predictive sequence/model), critic C trained from paired comparisons using Bradley–Terry (a pairwise ranking model) and calibrated ensembles. Search agents: policy-gradient RL (optimize expected L), CMA-ES (evolutionary strategy), and constrained Bayesian optimization. Metrics: automated — Fréchet distance in perceptual feature space (measures distributional shift), MMD/self-BLEU for diversity, normalized novelty N distribution (Mahalanobis distance; Mahalanobis is distance accounting for feature covariance), mean predicted value V, forward-model prediction error for S (KL proxy or prediction-error magnitude). Human evaluation: pre-registered pairwise preference tests (target ~300 raters × 30 comparisons = ~9,000 judgments per domain), creativity subscale ratings (novelty, value, appropriateness, effort). Ablations: remove S; remove N; replace learned critic with heuristic score; compare embedding choices for φ. Statistical analysis: mixed-effects logistic regression (random intercepts for rater and item), bootstrap confidence intervals, compute Pareto frontiers for tradeoffs (novelty vs value), and report calibration metrics (ECE) for critic.</w:t>
      </w:r>
    </w:p>
    <w:p>
      <w:r>
        <w:t xml:space="preserve"> </w:t>
      </w:r>
    </w:p>
    <w:p>
      <w:pPr>
        <w:pStyle w:val="Heading2"/>
      </w:pPr>
      <w:r>
        <w:t>Risk Factors And Limitations</w:t>
      </w:r>
    </w:p>
    <w:p>
      <w:r>
        <w:t>Metric misalignment: computed N, S, and V may not match human perceptions, yielding misleading optimization. Gaming and degeneracy: optimizers can exploit metric shortcuts to maximize novelty while producing invalid or meaningless artifacts. Critic calibration and OOD failure: learned V may be overconfident on unfamiliar artifacts. Annotation bias and cultural variability: human ratings vary across cultures and expertise, limiting generalization. High annotation cost and rater drift: collecting large, reliable human judgments is expensive and requires monitoring. Compute and scalability: training ensembles, forward models, and search agents is computationally heavy. Domain transfer limits: embedding choices and thresholds tuned per domain may not transfer. Reproducibility constraints: proprietary datasets or large compute needs can prevent exact replication. Ethical/legal concerns: generated artifacts may appropriate existing works or raise attribution issues; sensitive items may restrict public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