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variable_code_expertise_study</w:t>
      </w:r>
    </w:p>
    <w:p>
      <w:r>
        <w:t xml:space="preserve"> </w:t>
      </w:r>
    </w:p>
    <w:p>
      <w:pPr>
        <w:pStyle w:val="Heading2"/>
      </w:pPr>
      <w:r>
        <w:t>Title</w:t>
      </w:r>
    </w:p>
    <w:p>
      <w:r>
        <w:t>A large-scale repository-mining study using build-aware conditional-region detection to measure developer engagement and expertise for preprocessor-based configurable software systems</w:t>
      </w:r>
    </w:p>
    <w:p>
      <w:r>
        <w:t xml:space="preserve"> </w:t>
      </w:r>
    </w:p>
    <w:p>
      <w:pPr>
        <w:pStyle w:val="Heading2"/>
      </w:pPr>
      <w:r>
        <w:t>Short Hypothesis</w:t>
      </w:r>
    </w:p>
    <w:p>
      <w:r>
        <w:t>Developers with higher prior exposure to variable-code edits (as measured by a pre-specified hunk-weighted expertise score) will have a lower subsequent bug-introduction rate in variable-code regions than developers with lower prior exposure, after adjusting for observed confounders.</w:t>
      </w:r>
    </w:p>
    <w:p>
      <w:r>
        <w:t xml:space="preserve"> </w:t>
      </w:r>
    </w:p>
    <w:p>
      <w:pPr>
        <w:pStyle w:val="Heading2"/>
      </w:pPr>
      <w:r>
        <w:t>Related Work</w:t>
      </w:r>
    </w:p>
    <w:p>
      <w:r>
        <w:t>Prior work has measured developer expertise using generic metrics (commit count, churn, file ownership, review counts) and has separately studied preprocessor variability challenges in configurable systems. Existing methods for detecting variable code either use postprocessed preprocessing (-E) outputs or simple directive scanning; they often ignore build flags and macro resolution, leading to false positives/negatives for conditional regions. Expertise metrics currently do not account for variable-hunk weighting or measurement uncertainty from detector errors and identity resolution. Causal analyses in software engineering commonly use propensity scores and difference-in-differences, but past studies rarely model measurement error from automated labelers or identity clustering uncertainty, nor do they systematically validate detectors with stratified ground truth. Limitations: current pipelines lack build-aware resolution, formal hunk-weight sensitivity, validated measurement-error correction, and clear operational definitions of expertise tied to variable-code work.</w:t>
      </w:r>
    </w:p>
    <w:p>
      <w:r>
        <w:t xml:space="preserve"> </w:t>
      </w:r>
    </w:p>
    <w:p>
      <w:pPr>
        <w:pStyle w:val="Heading2"/>
      </w:pPr>
      <w:r>
        <w:t>Abstract</w:t>
      </w:r>
    </w:p>
    <w:p>
      <w:r>
        <w:t>Configurable software systems that use preprocessor directives place uneven cognitive and maintenance burdens on developers. We present a reproducible, build-aware repository-mining study that (1) detects conditional code regions using a combined directive-lexer, build-flag resolution, and AST cross-check; (2) assigns changes to variable hunks under three pre-registered weighting schemes; and (3) evaluates whether standard expertise metrics capture proficiency on variable code. Our main contribution is a measurement-first pipeline that attaches per-hunk confidence, propagates label and identity uncertainty via a Bayesian measurement-error model, and pre-specifies a primary expertise operationalization with two alternates. We seed design choices from a curl pilot and pre-register estimands (effect of prior variable exposure on bug-introduction and developer churn). Expected outcomes are calibrated developer rankings that reflect variable-code work, uncertainty-aware causal estimates, and a validated, shareable artifact set (Parquet + provenance + Docker) enabling scaling to 25 projects while preserving privacy and auditability.</w:t>
      </w:r>
    </w:p>
    <w:p>
      <w:r>
        <w:t xml:space="preserve"> </w:t>
      </w:r>
    </w:p>
    <w:p>
      <w:pPr>
        <w:pStyle w:val="Heading2"/>
      </w:pPr>
      <w:r>
        <w:t>Methodology</w:t>
      </w:r>
    </w:p>
    <w:p>
      <w:r>
        <w:t>Overview: implement a reproducible pipeline that (A) detects conditional regions, (B) assigns hunk weights under three schemes, (C) computes expertise metrics, (D) validates with stratified annotation, and (E) corrects measurement error in analyses with a Bayesian latent-class measurement-error GLMM as the primary correction method.</w:t>
        <w:br/>
        <w:t>1) Conditional-region detection: combine a directive-aware lexer (records #if/#ifdef/#else/#endif ranges), compile_flags from compile_commands.json or intercept-build/Bear, and libclang/libtooling callbacks to map conditional regions to AST nodes when possible. Use cpp -E only as a cross-check. Persist per-file conditional ranges with line spans and a resolution confidence tag (fully/partially/unresolved). Generated/build-unresolved files are labeled by heuristics (vendor folders, "DO NOT EDIT", absent from compile DB) and treated as a separate stratum.</w:t>
        <w:br/>
        <w:t>2) Hunk-weighting (three explicit schemes):</w:t>
        <w:br/>
        <w:t xml:space="preserve">   - size-based (fractional): weight = overlapping_changed_lines / total_changed_lines. Example: change edits 10 lines, 4 overlap conditional region → weight = 0.4.</w:t>
        <w:br/>
        <w:t xml:space="preserve">   - proximity-weighted: compute distance d from each changed line to nearest conditional boundary in lines, normalize by file-local scale s (e.g., s = max(1, file_loc/100)), then apply kernel w_line = exp(-alpha * d / s). Hunk weight = sum(w_line * I[line in conditional]) / total_changed_lines. Alpha is a positive parameter; explainable as how quickly weight decays with distance.</w:t>
        <w:br/>
        <w:t xml:space="preserve">   - impact-weighted (context-based): use AST mapping: if changed AST nodes cross conditional boundaries or alter conditional-dependent control flow, multiply fractional weight by an impact factor (I = 1 + beta * indicator_crossing). beta is calibrated from annotation.</w:t>
        <w:br/>
        <w:t>3) Expertise operationalization (pre-registered): primary metric = calibrated composite expertise_score combining normalized components: variable_line_churn (sum over commits of fractional hunk-weighted changed lines), fraction_variable_edits (variable_hunk_count / total_hunk_count), recency_weighted_variable_churn (exponential time decay), and ownership_score (proportion of variable-file lines authored). Formula (normalized components z): expertise_score = logistic( w1*z(variable_line_churn) + w2*z(fraction_variable_edits) + w3*z(recency_weighted_churn) + w4*z(ownership) + intercept ). We will fit weights w1..w4 via logistic ridge regression predicting annotator-labeled experts in validation. Two alternate metrics pre-registered: (A) hunk_weighted_edit_count = sum_over_hunks(fractional_weight) and (B) review_based_expertise = sum_over_reviews(approved_reviews_on_variable_files * reviewer_ownership_fraction).</w:t>
        <w:br/>
        <w:t>4) Ground truth and annotation: stratified sampling (strata = subsystem × macro-density quartile × developer-activity tier) with two annotators per hunk. Pilot target: 300 annotated hunks for curl, then adaptive Neyman allocation to reach per-stratum ±5–7% CI; for measurement-error calibration we target at least 384 labeled instances per binary class pooled or oversample variable class to reduce variance.</w:t>
        <w:br/>
        <w:t>5) Measurement-error correction: primary method is a Bayesian latent-class hierarchical measurement-error GLMM. This model treats observed variable labels and clustered identities as noisy indicators of latent true labels and latent true identities. It uses annotation-derived misclassification matrices and identity_confidence priors to jointly estimate true labels and downstream effects, producing posterior distributions for estimands. We will also run two secondary pipelines (multiple imputation and weighted-likelihood with validation weights) for comparison.</w:t>
        <w:br/>
        <w:t>6) Identity resolution: produce irreversible salted SHA-256 public_ids for public data. Compute identity_confidence scores from clustering features (email match, name similarity, commit metadata). Publish calibration plots and map thresholds as pre-specified (primary threshold 0.8, sensitivity 0.6). Keep raw mappings encrypted under DUA.</w:t>
        <w:br/>
        <w:t>7) Causal framework: pre-register estimands and use propensity-score stratification on pre-treatment covariates, DiD/event-study with developer and project fixed effects, and provide bounding (E-values, Rosenbaum) for residual confounding. Cross-project contributors are modeled with developer random effects; primary causal claims will be within-project unless a valid instrument is found.</w:t>
        <w:br/>
        <w:t>8) Outputs: Parquet analytics payloads with provenance manifest (repo URL, commit SHA, file path, blob hash, pipeline version), Dockerized pipeline, unit tests, and an audit bundle available under DUA.</w:t>
      </w:r>
    </w:p>
    <w:p>
      <w:r>
        <w:t xml:space="preserve"> </w:t>
      </w:r>
    </w:p>
    <w:p>
      <w:pPr>
        <w:pStyle w:val="Heading2"/>
      </w:pPr>
      <w:r>
        <w:t>Experiments</w:t>
      </w:r>
    </w:p>
    <w:p>
      <w:r>
        <w:t>Datasets: curl pilot (full git history), two held-in projects for calibration (libarchive, zlib), and then 25-project corpus of C/C++ projects using preprocessors. For each project produce compile_commands provenance when available.</w:t>
        <w:br/>
        <w:t>Baselines:</w:t>
        <w:br/>
        <w:t xml:space="preserve"> - baseline A: standard expertise metrics (commit_count, total_churn, file_ownership) with no variable-aware weighting.</w:t>
        <w:br/>
        <w:t xml:space="preserve"> - baseline B: directive-only detector (simple lexer without build flags or libclang checks) and binary hunk assignment.</w:t>
        <w:br/>
        <w:t xml:space="preserve"> - proposed: build-aware detector + three hunk-weightings + Bayesian measurement-error correction + expertise_score composite.</w:t>
        <w:br/>
        <w:t>Evaluation metrics:</w:t>
        <w:br/>
        <w:t xml:space="preserve"> - Detector: sensitivity, specificity, precision, recall, and per-stratum 95% CI against annotated ground truth.</w:t>
        <w:br/>
        <w:t xml:space="preserve"> - Identity clustering: precision and recall vs. manual audits; calibration plots (precision/recall vs identity_confidence).</w:t>
        <w:br/>
        <w:t xml:space="preserve"> - Expertise prediction: AUPRC, ROC AUC, precision@K (K=5,10,20), recall@K, calibration (Brier score), and decision curves. Use bootstrapped 95% CIs.</w:t>
        <w:br/>
        <w:t xml:space="preserve"> - Causal effect estimates: rate ratios for bug-introduction (negative-binomial GLMM), hazard ratios for churn (Cox or AFT multilevel), with posterior credible intervals from Bayesian model and frequentist CIs from IPW/DiD.</w:t>
        <w:br/>
        <w:t xml:space="preserve"> - Sensitivity: Spearman rank correlations among developer rankings under three hunk-weightings; top-K overlap differences; E-values for causal estimates.</w:t>
        <w:br/>
        <w:t>Experimental setup:</w:t>
        <w:br/>
        <w:t xml:space="preserve"> 1) Run detector on curl; produce per-hunk annotations and confidence tags. 2) Annotate stratified sample (n≈300), compute misclassification matrices. 3) Fit identity clustering and produce calibration plots using a 5% audit sample. 4) Fit Bayesian measurement-error GLMM using annotated labels and identity priors; report posterior estimates for primary estimands. 5) Compare proposed expertise_score against baselines A and B on expert-prediction tasks; report AUPRC and precision@K. 6) Causal tests: estimate effect of prior variable exposure (top-20% vs others per project) on subsequent bug-introduction using IPW and DiD; report pooled and per-project estimates. 7) Ablation: remove measurement-error correction, remove build-flag resolution (directive-only), and remove ownership component of expertise_score; report delta AUPRC and change in causal estimates. 8) External validation: hold-out one full project (libarchive) and run end-to-end detector, metrics, and models; report out-of-sample detector performance and model predictive performance.</w:t>
      </w:r>
    </w:p>
    <w:p>
      <w:r>
        <w:t xml:space="preserve"> </w:t>
      </w:r>
    </w:p>
    <w:p>
      <w:pPr>
        <w:pStyle w:val="Heading2"/>
      </w:pPr>
      <w:r>
        <w:t>Risk Factors And Limitations</w:t>
      </w:r>
    </w:p>
    <w:p>
      <w:r>
        <w:t>Technical failure modes: build-aware detection can fail when compile_commands are unavailable or build-time generation is required; libclang mapping can miss macro-metaprogramming that changes AST shape. Detector misclassification may bias rankings even after correction if validation sample is insufficient. Data and evaluation biases: annotation strata may underrepresent rare macro patterns; projects with heavy generated code or nonstandard build systems may be excluded, limiting generality. Identity clustering limits: some developers use many aliases; clustering errors can introduce bias in per-developer metrics. Scalability and compute: full build-aware analysis at repo scale requires capture of compile flags and substantial CPU/RAM; estimated resource for 25 projects ≈400 CPU-hours, 1.5 TB storage, and up to two weeks wall time on a 16-core cluster for full processing. Limits to generalization: results apply to projects that use preprocessor directives in C/C++-like ecosystems; findings may not transfer to variability implemented via language-native feature toggles or plugin systems. Legal/ethical constraints: licensing may prevent redistribution of raw blobs; IRB constraints and privacy rules limit releasing raw author identifiers. Measurement-error correction limits: Bayesian latent-class models require adequate annotated data (target ≥384 labeled instances per class pooled) and can be sensitive to prior choices; causal identification remains vulnerable to unobserved confounding and instrument scarcity.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