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pyrobuilds_incremental</w:t>
      </w:r>
    </w:p>
    <w:p>
      <w:r>
        <w:t xml:space="preserve"> </w:t>
      </w:r>
    </w:p>
    <w:p>
      <w:pPr>
        <w:pStyle w:val="Heading2"/>
      </w:pPr>
      <w:r>
        <w:t>Title</w:t>
      </w:r>
    </w:p>
    <w:p>
      <w:r>
        <w:t>Pyrobuilds: accelerating exploration of large configurable software spaces using reproducible incremental builds with DAG-aware reuse prediction and deny-list guided mutation</w:t>
      </w:r>
    </w:p>
    <w:p>
      <w:r>
        <w:t xml:space="preserve"> </w:t>
      </w:r>
    </w:p>
    <w:p>
      <w:pPr>
        <w:pStyle w:val="Heading2"/>
      </w:pPr>
      <w:r>
        <w:t>Short Hypothesis</w:t>
      </w:r>
    </w:p>
    <w:p>
      <w:r>
        <w:t>Using an incremental-build controller that (a) predicts per-action reuse with a calibrated Bayesian mapper, (b) evaluates expected wall-clock savings by simulating the build DAG under worker parallelism, and (c) samples nearby configurations by Hamming-distance while enforcing deny-lists, will reduce median wall-clock time per explored configuration by at least 20% compared to full clean rebuilds while preserving bitwise-equivalent outputs in at least 99% of non-flaky configurations.</w:t>
      </w:r>
    </w:p>
    <w:p>
      <w:r>
        <w:t xml:space="preserve"> </w:t>
      </w:r>
    </w:p>
    <w:p>
      <w:pPr>
        <w:pStyle w:val="Heading2"/>
      </w:pPr>
      <w:r>
        <w:t>Related Work</w:t>
      </w:r>
    </w:p>
    <w:p>
      <w:r>
        <w:t>Existing approaches include build caching and incremental compilation that reuse outputs to speed builds, content-addressable artifact stores (CAS) for sharing artifacts, build-system tracing to identify file inputs/outputs, and feature-to-artifact mapping techniques for configurable systems. Prior mapping methods typically assume action independence or use simple heuristics that ignore action dependencies and parallel execution. Many reuse controllers aggregate expected savings additively and do not simulate critical-path or worker-parallel effects. Methods for sampler selection commonly ignore deny-lists or use undirected random flips, which can produce invalid or high-impact mutants. Reproducibility efforts focus on deterministic flags but rarely integrate replay-based flaky detection at scale. Limitations in prior work thus include (1) ignoring DAG structure and parallelism in savings estimates, (2) under-modeling feature interactions beyond pairwise effects, (3) lack of calibrated mapper uncertainty leading to overconfident reuse decisions, (4) insufficient deny-list formalization and safe auto-promotion rules, and (5) missing end-to-end accounting for tracing and CAS overheads relative to amortized gains.</w:t>
      </w:r>
    </w:p>
    <w:p>
      <w:r>
        <w:t xml:space="preserve"> </w:t>
      </w:r>
    </w:p>
    <w:p>
      <w:pPr>
        <w:pStyle w:val="Heading2"/>
      </w:pPr>
      <w:r>
        <w:t>Abstract</w:t>
      </w:r>
    </w:p>
    <w:p>
      <w:r>
        <w:t>Exploring huge configuration spaces for large configurable systems is slow because each configuration often requires many build actions. We propose Pyrobuilds: a method that speeds exploration by reusing incremental build outputs while maintaining reproducibility. Pyrobuilds combines four elements: (1) a thin action wrapper and low-privilege tracing that records per-action inputs/outputs, (2) a content-addressable store for artifacts, (3) a Bayesian mapper that predicts per-action reuse probabilities with calibrated uncertainty and sparse interaction terms, and (4) a DAG-aware controller that simulates wall-clock savings under parallel workers and only applies mutations when expected savings exceed a statistically robust safety threshold. Mutations are sampled within a Hamming-ball around seeds and constrained by static and dynamic deny-lists to avoid problematic options. Main contributions are (a) integrating DAG-aware expected-savings into reuse decisions, (b) combining calibrated uncertainty with active sampling to reduce risky reuse, and (c) a formal deny-list and mutation sampler that preserves reproducibility. We expect measurable wall-clock speedups for configuration exploration with controlled reproducibility guarantees and clear operational thresholds for tracing and CAS overhead.</w:t>
      </w:r>
    </w:p>
    <w:p>
      <w:r>
        <w:t xml:space="preserve"> </w:t>
      </w:r>
    </w:p>
    <w:p>
      <w:pPr>
        <w:pStyle w:val="Heading2"/>
      </w:pPr>
      <w:r>
        <w:t>Methodology</w:t>
      </w:r>
    </w:p>
    <w:p>
      <w:r>
        <w:t xml:space="preserve">1) Instrumentation: implement a thin action wrapper that records command, environment, input/output file lists, and per-action duration. Provide three capture modes: LD_PRELOAD wrappers (low privilege), fuse-based userspace capture, and strace/ptrace where permitted. Store captured artifacts in a content-addressable store (CAS) keyed by SHA256 with immutable objects and SQLite metadata for the prototype.  </w:t>
        <w:br/>
        <w:br/>
        <w:t xml:space="preserve">2) Feature→action mapping: build records map configuration feature vectors to affected actions. A feature vector is a binary vector of enabled options. For each action, collect a binary label indicating whether the action's outputs change under a configuration.  </w:t>
        <w:br/>
        <w:br/>
        <w:t xml:space="preserve">3) Bayesian mapper: model per-action affect probability p_a with a logistic model logit(p_a) = β0 + Σ_f β_f x_f + Σ_{i&lt;j} γ_{ij} x_i x_j. Use sparse priors (e.g., horseshoe) on interactions to focus data. Run online Variational Bayes (VB) for per-build updates; periodically (nightly) run MCMC on a held-out batch to estimate calibration factors for VB uncertainty. Use Monte Carlo sampling from the calibrated posterior to get reuse-probability samples r_a. (Explanation: VB is a fast approximate inference method; MCMC is a slower, more accurate sampler used occasionally to correct VB's underestimation of uncertainty.)  </w:t>
        <w:br/>
        <w:br/>
        <w:t xml:space="preserve">4) DAG-aware savings simulation: construct the build DAG from per-action dependency traces (edges from produced to consuming actions). For candidate mutation sets, sample r_a from the mapper posterior and sampled latency distributions (t_cas, t_trace, T_reuse, T_action). Simulate parallel execution of the DAG under worker counts W using a discrete-event simulator that respects dependencies and action durations. Compute the distribution of wall-clock savings S_wall over samples. The controller proceeds only if Pr(S_wall &gt; 0) ≥ 0.95 and median S_wall exceeds a safety margin (e.g., max(5% baseline, 200 ms).  </w:t>
        <w:br/>
        <w:br/>
        <w:t xml:space="preserve">5) Mutation sampler and deny-lists: represent mutation size m as Hamming distance from a seed (number of flipped features). Use constrained sampling: (a) pre-validate candidates with kconfig/SAT to reject invalid combos; (b) enforce static deny-list entries (explicit features to avoid); (c) maintain dynamic deny-list with provenance and a promotion rule requiring multiple confirmed invalidation events. The sampler returns valid mutants at exact Hamming distance m when possible, otherwise finds nearest valid distance.  </w:t>
        <w:br/>
        <w:br/>
        <w:t xml:space="preserve">6) Ground-truth and reproducibility: normalize builds using SOURCE_DATE_EPOCH, --build-id=none, deterministic compiler flags, and fixed RNG seeds. For each config, run R=5 replays for the pilot to detect flaky outputs; if replays disagree, quarantine the action and rerun up to 5 times for diagnosis. Record per-action output hashes for labeling.  </w:t>
        <w:br/>
        <w:br/>
        <w:t xml:space="preserve">7) Active learning and data flow: select feature pairs or actions with highest mapper posterior entropy for targeted traces to improve interaction estimates. Maintain time-weighted observation counts with exponential decay to adapt to toolchain changes.  </w:t>
        <w:br/>
        <w:br/>
        <w:t>8) Instrumentation overhead accounting: microbenchmark t_trace and t_cas under representative CI loads and include these cost terms in the simulator. Track amortization point: number of reuses needed to reclaim tracing/CAS cost.</w:t>
      </w:r>
    </w:p>
    <w:p>
      <w:r>
        <w:t xml:space="preserve"> </w:t>
      </w:r>
    </w:p>
    <w:p>
      <w:pPr>
        <w:pStyle w:val="Heading2"/>
      </w:pPr>
      <w:r>
        <w:t>Experiments</w:t>
      </w:r>
    </w:p>
    <w:p>
      <w:r>
        <w:t xml:space="preserve">Datasets: two primary systems: (1) Linux submodule drivers/net/ethernet (subset of kernel Kconfig), (2) BusyBox build. Optionally Toybox for cross-check. Create seed configurations covering typical defaults.  </w:t>
        <w:br/>
        <w:br/>
        <w:t xml:space="preserve">Baselines: A) full clean rebuild per config; B) summed-action controller that uses S_total = Σ_a S_a (additive) without DAG simulation; C) mapper without interaction terms (main effects only); D) mutation sampler with no deny-lists.  </w:t>
        <w:br/>
        <w:br/>
        <w:t xml:space="preserve">Metrics: median wall-clock time per configuration, speedup (%) vs full rebuild, 95% bootstrap CI; per-action reuse precision and recall vs ground-truth full rebuild labels; invalidation FP/FN rates; nondeterminism rate (fraction of configs with nonbitwise outputs); tracer overhead t_trace and CAS latency t_cas (median + 95% CI); amortization point (number of reuses until net positive time saved); S_total vs S_wall correlation (error statistics); exploration throughput (configs/hour); storage cost (GB/day) and CAS hit-rate.  </w:t>
        <w:br/>
        <w:br/>
        <w:t xml:space="preserve">Setup: run instrumented experiments in containers with worker counts W ∈ {1,4,8,16}. For overhead tuning run N=5 repeats per mode for microbenchmarks. For mapper training collect 30–50 single-feature flip traces per feature and 100–200 traces for prioritized interacting pairs. For m-sweep, test m ∈ {1,2,4,8} with N=30 configs per m initially; increase to N=100 per m for precision/recall targets. Use R=5 replays for pilot ground-truth.  </w:t>
        <w:br/>
        <w:br/>
        <w:t xml:space="preserve">Ablations and comparisons: 1) Compare controller decision using summed S_total vs DAG-aware S_wall simulation. 2) Compare Bayesian mapper variants: VB-only, VB+MCMC calibration, and a tree-based model (random forest) as nonparametric baseline. 3) Compare deny-list policies: static-only, dynamic with strict promotion, dynamic with permissive promotion. 4) Vary replay counts R ∈ {3,5} to evaluate flaky detection power.  </w:t>
        <w:br/>
        <w:br/>
        <w:t xml:space="preserve">Statistical analysis: compute bootstrap 95% CIs for medians; perform paired Wilcoxon signed-rank tests for per-config wall-clock differences at α=0.05; fit mixed-effects model speedup ~ m + deny_policy + mapper_variant + (1|system) + (1|seed). For power, use ~30 configs per cell to detect a 20% median speedup with power ≈0.8; increase to 100 for precision/recall estimates.  </w:t>
        <w:br/>
        <w:br/>
        <w:t>Deliverables: per-system traces and CAS objects, overhead report (t_trace, t_cas), mapper posterior samples, DAG simulator results comparing S_total and S_wall, m-sweep plots, and ablation tables.</w:t>
      </w:r>
    </w:p>
    <w:p>
      <w:r>
        <w:t xml:space="preserve"> </w:t>
      </w:r>
    </w:p>
    <w:p>
      <w:pPr>
        <w:pStyle w:val="Heading2"/>
      </w:pPr>
      <w:r>
        <w:t>Risk Factors And Limitations</w:t>
      </w:r>
    </w:p>
    <w:p>
      <w:r>
        <w:t xml:space="preserve">1) Parallelism and critical-path effects: savings aggregated per-action may not reflect wall-clock reductions under parallel workers; simulator inaccuracies can misestimate gains.  </w:t>
        <w:br/>
        <w:t xml:space="preserve">2) Higher-order interactions: sparse pairwise models may miss important higher-order or transitive effects, reducing mapper accuracy.  </w:t>
        <w:br/>
        <w:t xml:space="preserve">3) Uncertainty underestimation: online Variational Bayes can understate posterior variance and lead to overconfident reuse decisions.  </w:t>
        <w:br/>
        <w:t xml:space="preserve">4) Tracing and CAS overhead: instrumentation may increase build times (t_trace, t_cas) and can dominate gains for small builds or low reuse rates.  </w:t>
        <w:br/>
        <w:t xml:space="preserve">5) Nondeterminism detection limits: fixed replay counts can miss low-rate flakes or intermittent environmental nondeterminism.  </w:t>
        <w:br/>
        <w:t xml:space="preserve">6) Deny-list errors: incorrect automatic promotions can reduce exploration coverage or bias results.  </w:t>
        <w:br/>
        <w:t xml:space="preserve">7) CAS scaling and storage costs: CAS growth and GC policies may require substantial storage or operational complexity at scale.  </w:t>
        <w:br/>
        <w:t xml:space="preserve">8) Compute and runtime cost: frequent MCMC calibration or heavy DAG simulation increases compute budget and may not be practical in constrained CI.  </w:t>
        <w:br/>
        <w:t xml:space="preserve">9) Generalization: results on Linux submodules and BusyBox may not directly transfer to other build systems or complex language toolchains that embed nonhermetic steps.  </w:t>
        <w:br/>
        <w:t>10) Security and sandboxing limits: LD_PRELOAD and userspace tracing require careful sandboxing; isolation failures could expose CI hosts.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