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frequency_metadescriptor_streaming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Variance-filtered frequency-domain metadescriptors for identifying concepts and concept drift in nonstationary data streams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Selecting frequency coefficients whose across-batch variance exceeds thresholds derived from a permutation null increases drift detection power and clustering quality (higher AUC and ARI) compared to using all coefficients or time-domain baselines, holding batch size and compute budget fixed.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approaches monitor nonstationary streams either in the time domain (change-detection rules, windowed statistics) or in the frequency domain (spectral-energy changes, band-power monitoring). Some methods use per-feature variance or energy to flag changes, and others apply clustering or meta-descriptors built from handcrafted features. Limitations: (1) most frequency methods use magnitude/energy only and ignore phase information that can encode structure; (2) selection of informative frequencies is often ad hoc (fixed bands, thresholds, or percentiles) without null-based calibration or multiple-testing correction; (3) many methods are batch-only and do not provide online, bounded-memory alternatives or complexity guarantees; (4) reconstruction and privacy risks of publishing spectral summaries are rarely quantified; (5) fusion of amplitude and phase statistics is typically heuristic without uncertainty quantification. These gaps reduce robustness to spectral leakage, dependence across frequencies, and streaming constraints.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problem of identifying and summarizing concepts in nonstationary data streams by operating in the frequency domain. We propose a method that (1) computes complex frequency coefficients per sample, (2) identifies informative coefficients by testing across-batch variance against permutation/time-shift nulls and controlling false discovery, and (3) builds per-batch metadescriptors from retained coefficients using amplitude and phase statistics (mean complex coefficient, magnitude mean/variance, phase concentration). The metadescriptors are compact vectors that enable clustering, drift detection, visualization, and inverse-domain reconstruction. Main contributions: a formal variance-filtering selection rule with null calibration and FDR control; an amplitude×phase fusion and a sparse fusion model with uncertainty summaries; and streaming-friendly approximations (online LASSO, exponential-forgetting covariance, sketching). Expected outcome: higher drift detection power and more semantically meaningful clusters at reduced dimensionality, with quantifiable reconstruction fidelity and clear streaming tradeoffs.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Overview (simple steps):</w:t>
        <w:br/>
        <w:t>1) Per-sample transform: compute a discrete Fourier transform (DFT) or short-time DFT (STFT) on each sample to obtain complex coefficients C_{i,b,k} where i indexes sample, b batch, k frequency. For images use 2D FFT; for audio use STFT or multitaper; for sensors use STFT or wavelets when transients dominate. (DFT/STFT: basic transform that returns complex numbers encoding amplitude and phase.)</w:t>
        <w:br/>
        <w:t>2) Per-batch aggregation: compute per-batch coefficient means m_{b,k} = (1/n_b) sum_i C_{i,b,k} and per-batch PLV_bk = |(1/n_b) sum_i exp(i * phase(C_{i,b,k}))|. PLV is phase-locking value, a measure of phase concentration between 0 and 1.</w:t>
        <w:br/>
        <w:t>3) Across-batch summaries: for each frequency k compute across-batch variance v_k = Var_b(|m_{b,k}|) and energy e_k = mean_b(|m_{b,k}|^2) + eps. Define normalized variance nv_k = v_k / e_k. Compute across-batch PLV_k = mean_b(PLV_bk) and circular mean phase phi_k.</w:t>
        <w:br/>
        <w:t>4) Null calibration and selection: form null distributions of v_k by (a) permuting batch labels and recomputing nv_k, and (b) circular time-shifts to preserve temporal dependence. For each k compute p_k from nulls and apply Benjamini–Hochberg FDR at q (default 0.05) to select S = {k: p_k &lt;= threshold}. Optionally compute Bayesian posterior inclusion probabilities (PIP) by fitting a sparse hierarchical model on standardized features [nv_k, nv_zscore, PLV_k, mean_mag_k, stability_freq_k] and select k with PIP &gt;= tau (e.g., 0.9).</w:t>
        <w:br/>
        <w:t>5) Importance fusion and ranking: compute importance I_k = normalize(nv_k) * (1 + lambda * PLV_k) or learn sparse weights w by elastic-net on the standardized features; report bootstrap confidence intervals or PIPs for uncertainty.</w:t>
        <w:br/>
        <w:t>6) Metadescriptor construction per batch: for each selected k in S include vector elements [Re(m_{b,k}), Im(m_{b,k})] or [mag_mean_{b,k}, mag_var_{b,k}, PLV_{b,k}, circular_phase_{b,k}]. Concatenate in a fixed order to form M_b. Z-score each metafeature across batches.</w:t>
        <w:br/>
        <w:t>7) Dimensionality reduction &amp; clustering: apply PCA or a linear L2-regularized autoencoder to M_b for compression; cluster in reduced space with HDBSCAN (density-based) or GMM. For streaming, maintain incremental PCA (randomized Oja/SGD) and online clustering (micro-clusters + merge).</w:t>
        <w:br/>
        <w:t>8) Inverse reconstruction: for a centroid metadescriptor, set coefficients outside S to zero and place selected coefficients from centroid into their k positions; perform inverse FFT (or inverse STFT) to reconstruct a spatial/time-domain exemplar for visualization.</w:t>
        <w:br/>
        <w:t>Streaming approximations and algorithmic notes (simple language):</w:t>
        <w:br/>
        <w:t>- Online LASSO: use coordinate-descent with warm starts to update sparse fusion weights per batch.</w:t>
        <w:br/>
        <w:t>- Exponential-forgetting covariance: update mean and covariance with factor alpha in [0,1] to bound memory.</w:t>
        <w:br/>
        <w:t>- Sketching: use CountSketch or random projections to compress frequency vectors before covariance or PCA.</w:t>
        <w:br/>
        <w:t>- Multitaper/wavelet choices: select estimator per-batch by a stationarity diagnostic (ADF/KPSS plus spectral variance); fallback to robust wavelets if tests are inconclusive.</w:t>
        <w:br/>
        <w:t>Pseudocode (high level):</w:t>
        <w:br/>
        <w:t>for each incoming batch b:</w:t>
        <w:br/>
        <w:t xml:space="preserve">  compute C_{i,b,k} for samples i</w:t>
        <w:br/>
        <w:t xml:space="preserve">  compute m_{b,k}, PLV_bk</w:t>
        <w:br/>
        <w:t xml:space="preserve">  update running arrays of m_{b,k} across last B batches (or exponential weights)</w:t>
        <w:br/>
        <w:t xml:space="preserve">  if enough batches: compute nv_k and null p_k by cached permutation surrogates</w:t>
        <w:br/>
        <w:t xml:space="preserve">  select S via BH or PIP threshold</w:t>
        <w:br/>
        <w:t xml:space="preserve">  build M_b from S and emit metadescriptor</w:t>
        <w:br/>
        <w:t xml:space="preserve">  optionally update online fusion weights and PCA sketch</w:t>
        <w:br/>
        <w:t xml:space="preserve">  if drift detected: output alert and centroid reconstructions</w:t>
        <w:br/>
        <w:t>Parameters to set explicitly: window sizes, batch sizes n_b, null permutation count (e.g., 1000), FDR q, PIP threshold tau, lambda for PLV weight, forgetting factor alpha. All these are tunable by the experiments below.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CIFAR-10 (images, 32x32), ESC-50 (environmental audio), PAMAP2 (wearable sensors), Speech Commands (spoken-digit audio), and one public sensor-drift dataset (streaming multivariate sensor records). Synthetic drifts: abrupt spectral shifts (add/subtract energy on bands), gradual drift (slowly shifting sinusoidal frequency peaks), recurring drift (concept returns), inverse-FFT perturbations (modify selected coefficients and inverse-transform). Experimental grid: SNR ∈ {-10, -5, 0, 5, 10, 15, 20} dB; batch sizes n ∈ {10,30,50,100,500}; drift types ∈ {abrupt, gradual, recurring}; Monte Carlo trials per cell = 1000 for analytic power and 200 for dataset experiments.</w:t>
        <w:br/>
        <w:t>Baselines: (A) time-domain detectors (ADWIN, DDM), (B) feature-domain monitors (per-feature mean/variance control charts), (C) frequency energy-only selection (select bands by mean energy change with percentile threshold), (D) prior frequency methods that use magnitude-only selection. Ablations: 1) amplitude-only (drop phase/PLV), 2) phase-only, 3) selection by fixed percentile vs permutation+BH vs Bayesian PIP, 4) with vs without stability selection, 5) batch LASSO vs online LASSO.</w:t>
        <w:br/>
        <w:t>Evaluation metrics: selection ROC (TPR vs FPR) for informative-coefficient recovery using ground-truth injected coefficients; statistical power and false-positive rate at fixed thresholds; AUC for drift detection; ARI and NMI for clustering of batches into concepts; SSIM and LPIPS for reconstruction fidelity; downstream classifier accuracy when trained on original data and tested on reconstructions; selection stability (Jaccard index across repeated runs); runtime per batch (ms) and peak RAM (MB).</w:t>
        <w:br/>
        <w:t>Setup specifics: compute per-frequency nulls by 1000 permutations or 1000 circular shifts; apply BH at q=0.05. Use elastic-net with nested cross-validation for λ selection (grid on log-scale); for Bayesian PIP use a spike-and-slab variational approximation with reporting of PIP. For streaming benchmarks measure warm-start vs cold-start latency, and test fallback parameter sets: small-K multitaper (K=2), randomized FFT block size B_block ∈ {64,128,256}, sketch dims {64,128,256}. Report tables of detection power, ARI, SSIM, runtime and memory for each dataset and configuration. Reproducibility: provide seeds, container, and scripts to run each cell. Primary ablation study: compare full method (permutation+BH + amplitude+phase fusion + elastic-net) vs (a) amplitude-only vs (b) phase-only vs (c) fixed-percentile selection, reporting AUC, ARI, SSIM, and per-batch latency.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Short-batch unreliability: stationarity tests and variance estimates are noisy for small n (e.g., n&lt;30), which can cause false selections or missed components. 2) Phase sensitivity: phase statistics (PLV) are fragile at low SNR and can be biased by amplitude–phase coupling. 3) Spectral dependence: strong dependence/leakage across frequencies can invalidate per-frequency null assumptions and inflate Type I; cluster-based inference may still miss fine-grained signals. 4) Streaming compute limits: Bayesian PIP and nested cross-validation are costly and may not meet strict per-batch latency; streaming approximations may reduce accuracy. 5) Reconstruction and privacy: inverse reconstructions can leak original data; DP noise reduces utility and composition across many batches complicates privacy accounting. 6) Generalization limits: domains where semantics are not encoded in frequency content will show poor semantic preservation. 7) Evaluation bias: synthetic drifts may not capture real-world complexity; overfitting selection thresholds to synthetic cases risks poor transfer. 8) Clustering ambiguity: mapping clusters to human-interpretable concepts can be subjective and may require expert labeling; cluster algorithms may split gradual drifts into multiple transient clusters. 9) Multiple-testing calibration: permutation and circular-shift nulls depend on correct surrogate choices; wrong surrogates lead to miscalibrated p-values. 10) Resource variance: measured runtimes depend on hardware; results must be reported per-hardware spec for reproducibility.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