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coverforest_conformal_rf</w:t>
      </w:r>
    </w:p>
    <w:p>
      <w:r>
        <w:t xml:space="preserve"> </w:t>
      </w:r>
    </w:p>
    <w:p>
      <w:pPr>
        <w:pStyle w:val="Heading2"/>
      </w:pPr>
      <w:r>
        <w:t>Title</w:t>
      </w:r>
    </w:p>
    <w:p>
      <w:r>
        <w:t>Efficient conformal prediction with optimized random forests for distribution-free uncertainty quantification in regression and classification</w:t>
      </w:r>
    </w:p>
    <w:p>
      <w:r>
        <w:t xml:space="preserve"> </w:t>
      </w:r>
    </w:p>
    <w:p>
      <w:pPr>
        <w:pStyle w:val="Heading2"/>
      </w:pPr>
      <w:r>
        <w:t>Short Hypothesis</w:t>
      </w:r>
    </w:p>
    <w:p>
      <w:r>
        <w:t>Accelerating out-of-bag (OOB) score aggregation for random forests with Cython and parallel kernels and applying overlap-aware finite-sample corrections based on estimated overlap γ and effective tree count T_eff yields conformal prediction sets whose empirical marginal coverage deviates from the nominal 1−α by at most the theoretically predicted bound |Coverage−(1−α)| ≤ 1/(n_cal+1) + C·sqrt(1/(n_cal(1−γ))) on benchmark datasets.</w:t>
      </w:r>
    </w:p>
    <w:p>
      <w:r>
        <w:t xml:space="preserve"> </w:t>
      </w:r>
    </w:p>
    <w:p>
      <w:pPr>
        <w:pStyle w:val="Heading2"/>
      </w:pPr>
      <w:r>
        <w:t>Related Work</w:t>
      </w:r>
    </w:p>
    <w:p>
      <w:r>
        <w:t>Existing conformal methods provide distribution-free uncertainty quantification via split conformal, CV+, jackknife+, and related resampling schemes. Random forests are commonly used as base predictors and offer out-of-bag (OOB) estimates for per-sample scoring. Prior implementations either rely on held-out calibration sets (which waste data) or on resampling schemes that become costly when per-tree predictions must be materialized. There is limited prior work that (1) exploits optimized RF backends and low-level kernels to accelerate per-tree OOB aggregation, (2) provides finite-sample bounds that explicitly account for dependence induced by shared trees between calibration and test scores, or (3) integrates adaptive localizers at scale for multiclass tasks while keeping provable coverage. Current methods therefore trade off computational feasibility, finite-sample theory for dependence, or multiclass scaling, and lack a combined solution that is both practical and accompanied by measurable dependence diagnostics.</w:t>
      </w:r>
    </w:p>
    <w:p>
      <w:r>
        <w:t xml:space="preserve"> </w:t>
      </w:r>
    </w:p>
    <w:p>
      <w:pPr>
        <w:pStyle w:val="Heading2"/>
      </w:pPr>
      <w:r>
        <w:t>Abstract</w:t>
      </w:r>
    </w:p>
    <w:p>
      <w:r>
        <w:t>We address practical, distribution-free uncertainty quantification using conformal prediction with random forest ensembles. Standard conformal recipes either hold out calibration data or rely on resampling; both options can be inefficient or computationally expensive when per-tree predictions are required. We propose a method that leverages optimized random forest implementations and Cython-accelerated kernels to compute out-of-bag (OOB) nonconformity scores efficiently, and we introduce measurable finite-sample corrections that account for dependence between calibration and test scores via an estimated overlap coefficient γ and effective tree count T_eff. The package supports split-conformal, CV+, jackknife+-after-bootstrap, and adaptive prediction sets for regression and multiclass classification, with streaming quantile routines for large OOB sets and diagnostics that report γ, T_eff, and per-sample OOB counts. The main contributions are (i) practical, high-performance OOB aggregation kernels; (ii) estimators and CI propagation for overlap-dependent coverage bounds; and (iii) an integrated API with adaptive-localizer defaults and fallbacks. We expect improved runtime and memory behavior while retaining provable finite-sample coverage up to the explicit overlap-dependent correction.</w:t>
      </w:r>
    </w:p>
    <w:p>
      <w:r>
        <w:t xml:space="preserve"> </w:t>
      </w:r>
    </w:p>
    <w:p>
      <w:pPr>
        <w:pStyle w:val="Heading2"/>
      </w:pPr>
      <w:r>
        <w:t>Methodology</w:t>
      </w:r>
    </w:p>
    <w:p>
      <w:r>
        <w:t>1) Export and instrumentation: wrap a random forest backend so each tree’s in-bag mask and per-tree predictions are exportable. Store in_bag as packed uint64 bitsets (one bit per training sample per tree) and per-tree predictions as a contiguous array (n_trees × n_points). 2) Fast OOB aggregation: implement Cython kernels that enumerate OOB trees by scanning uint64 blocks with count-trailing-zero (ctz) operations, and compute per-sample OOB aggregates (mean, median, absolute residual) in parallel with nogil and OpenMP when available. 3) Streaming quantile: use exact nth_element (C/C++ selection) for small OOB counts (m&lt;200) and t-digest for large OOB streams; expose both. 4) Dependence estimators: compute fractional overlap s_ij = |T(i)∩T(j)|/t between calibration samples and a representative held-out set, form γ̂ = mean s_ij, and estimate SE(γ̂) via U-statistic variance or bootstrap; set T̂_eff = t·(1−γ̂). 5) Conformal procedures: implement split-conformal using calibration OOB scores, CV+ and jackknife+-after-bootstrap with an additive dependence correction term η = K·sqrt(V_dep/n_cal) where V_dep is empirical variance of dependent scores and K is a calibrated constant. For multiclass use s(x,y)=1−p̂(y|x) computed from predict_proba. 6) Adaptive localizers: provide kNN (k≈max(50,√n)), quantile-regression forest, and a lightweight sparse GP; require local effective sample m_loc≥50. 7) Diagnostics and fallbacks: emit histogram(n_oob), γ̂ with CI, median T_eff, permutation exchangeability p-value, and conditional coverage bins; if diagnostics fail, auto-fallback to CV+ or nested calibration. 8) Reproducibility: record RNG seeds, in_bag bitsets, per-tree preds, and DVC-tracked artifacts.</w:t>
      </w:r>
    </w:p>
    <w:p>
      <w:r>
        <w:t xml:space="preserve"> </w:t>
      </w:r>
    </w:p>
    <w:p>
      <w:pPr>
        <w:pStyle w:val="Heading2"/>
      </w:pPr>
      <w:r>
        <w:t>Experiments</w:t>
      </w:r>
    </w:p>
    <w:p>
      <w:r>
        <w:t>Datasets: synthetic heteroskedastic regression generator (controlled noise function), California housing (regression), MNIST-small (multiclass subset), covtype subset (binary/multi-class classification). Baselines: (A) split-conformal with held-out calibration, (B) CV+ (K-fold, K∈{5,10}), (C) jackknife+-after-bootstrap without overlap correction, (D) oracle conformal using independent calibration (if feasible). Metrics: marginal coverage with Clopper–Pearson 95% CI, conditional coverage stratified by predicted-uncertainty quartiles and predicted-mean deciles (per-bin coverage and CI), average interval length or set-size, runtime broken into fit/per-tree-predict/aggregation, peak memory, γ̂ and T̂_eff statistics, fraction of samples with n_oob&lt;min_oob. Experimental grid: n_train ∈ {2000,10000}, n_trees ∈ {100,1000}, subsample_fraction ∈ {0.5,0.632,1.0}. Repeats: pilot runs with 30 seeds per cell, final validation with 200 seeds on selected cells. Ablations: (1) with vs without Cython acceleration; (2) with vs without overlap correction (plugging γ̂ into bounds); (3) localizer choice: kNN vs QRF vs GP; (4) quantile method: exact nth_element vs t-digest. Setup details: fix RNG seeds and export in_bag/per-tree preds; run DVC-tracked experiments, log metrics to MLflow, and report paired statistical tests (paired Wilcoxon) for efficiency/coverage comparisons. Acceptance criteria: empirical marginal coverage within theoretical corrected bounds and measured speedup &gt;5× in OOB aggregation on typical pilot cells.</w:t>
      </w:r>
    </w:p>
    <w:p>
      <w:r>
        <w:t xml:space="preserve"> </w:t>
      </w:r>
    </w:p>
    <w:p>
      <w:pPr>
        <w:pStyle w:val="Heading2"/>
      </w:pPr>
      <w:r>
        <w:t>Risk Factors And Limitations</w:t>
      </w:r>
    </w:p>
    <w:p>
      <w:r>
        <w:t>1) Exchangeability violation: covariate or label shift breaks finite-sample guarantees; the unobserved TV-term may be large and hard to bound. 2) High dependence / large γ: if many trees overlap between calibration and test, T_eff is small and conformal sets become conservative or bounds loose. 3) Low OOB counts: small per-sample OOB sizes (n_oob&lt;min_oob) undermine quantile stability. 4) Heavy-tailed scores: large variance of nonconformity scores weakens concentration bounds and increases required calibration size. 5) Scalability: materializing per-tree predictions requires O(n·t) memory and can be infeasible for very large n and t; streaming reduces this but raises runtime. 6) Multiclass scaling: high label cardinality increases per-class scoring and set construction memory/time. 7) Estimation error: γ̂ and T̂_eff estimates have sampling error; plugged-in corrections may under- or over-correct if variance estimation is poor. 8) Numerical reproducibility: parallel selection, nth_element and t-digest implementations can produce platform-dependent results; strict tolerances may fail across OS/compiler combinations. 9) Localizer failure: adaptive localizers (kNN/QRF/GP) can produce unreliable local sample sizes m_loc&lt;50, invalidating adaptive guarantees. 10) Computational cost of repeated resampling or large repeats (200+) may be high for thorough calibration.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