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locomamba_mamba_fusion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Locomamba: end-to-end vision-driven quadrupedal locomotion using selective state-space MAMBA fusion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end-to-end PPO controller that fuses proprioception and patchified depth via a selective state-space MAMBA backbone with learned gating and token-confidence supervision produces higher sim-to-real robustness, better energy efficiency (lower J/m), and lower fall rate than proprioception-only and dense-fusion baselines under the same compute budget.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to quadrupedal locomotion include proprioception-only RL controllers, image-based controllers using CNN+RNN or transformer fusion, model-based planners with separate low-level controllers, and dense attention/transformer fusion of multi-modal inputs. Common limitations are: (1) quadratic compute and memory growth for dense attention on large image tokens, which limits on-board deployment and long-horizon modeling; (2) temporal models (RNNs) that struggle with long-range foresight needed for terrain look-ahead; (3) separate perception and control modules that reduce end-to-end adaptation and make sim-to-real transfer harder; (4) lack of per-token confidence calibration, causing brittle behavior under occlusion or sensor dropout; and (5) limited integration of differentiable planners/contact models into end-to-end training. These weaknesses lead to appearance sensitivity, poor long-horizon planning, or impractical compute on embedded hardware.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Locomamba, an end-to-end learning framework for vision-driven quadrupedal locomotion that fuses proprioception and depth using MAMBA, a selective state-space model (SSM) backbone. Depth images are patchified into spatial tokens by a CNN, and proprioceptive states are embedded by an MLP. A learned gating mechanism selects a budgeted subset of tokens per MAMBA layer; per-token confidence outputs are trained to detect corruption and guide fallbacks. The controller is trained with PPO on fused MAMBA features, augmented by a differentiable planner/contact residual that supplies auxiliary gradient signals, and by domain randomization and an obstacle-density curriculum. Safety is enforced by a shield that vetoes unsafe actions and switches to a conservative proprioceptive fallback. The main contribution is a practical, compute-aware selective SSM fusion pipeline that enables long-horizon foresight, near-linear runtime scaling in tokens, and calibrated token confidence for robust sim-to-real transfer. We expect improved robustness, lower energy per meter, and deployable latency on Orin/Xavier-class hardware compared to proprio-only and dense-fusion baselines.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Implementation steps in simple terms: 1) Input encoders: build a depth encoder (small CNN) that converts depth frames into fixed-size patch tokens (patch = 8×8 pixels by default) and a proprioception encoder (MLP) that maps joint positions, velocities, and base state to a low-dim embedding. 2) Token construction: concatenate spatial tokens, one global token, and proprio tokens. Explain: a token is a short vector representing a part of the image or state. 3) MAMBA backbone: implement stacked selective state-space model layers. Each layer scans selected tokens using an SSM (a linear-time sequential operator) to model long-range dependencies. 4) Gating and selection: compute per-token gate logits z_i = q_proprio · (W_q E_i) + alpha * conf_i + beta, where E_i is token embedding, q_proprio is a learned query from proprioception, conf_i is token-confidence input, alpha in [0.5,2.0], beta in [-1,1]. Convert to gate g_i = sigmoid(z_i). Map budget B% to top-k tokens by computing k = ceil(B * N_tokens). During training use Gumbel-TopK (relaxed stochastic top-k) to allow gradients; at evaluation use deterministic Top-K by g_i. 5) Token-confidence head: predict per-token confidence using BCE against synthetic corruption labels (dropout, occlusion, invalid depth); calibrate with temperature scaling to reduce expected calibration error (ECE). 6) Planner and differentiable contact residual: implement a differentiable MPC/iLQR module that outputs compact targets (pose, base velocity, contact priors) and a small learned residual contact model; expose auxiliary losses (model-consistency and next-state prediction) that backprop into perception/MAMBA but do not directly update the PPO policy head. 7) Policy head and PPO: take MAMBA-fused features and produce low-level action residuals combined with planner targets. Use PPO with provided hyperparameters (see Experiments). 8) Safety shield and fallback: implement hard veto checks (non-differentiable) for CoM accel, foot penetration, slip probability, or confidence thresholds; on veto replace action with a conservative proprioceptive PD controller until safe. 9) Training loop: combine PPO main loss with auxiliary consistency and gate entropy regularizers; log veto events, ECE, token budgets, latency, and memory. 10) Microbenchmarks and deployment modes: implement reduced-budget MAMBA mode to meet latency targets on hardware. Technical explanations: SSM is a state-space model (an efficient sequential operator that captures long-range dependencies with near-linear cost); Gumbel-TopK is a stochastic top-k selection trick that lets gradients flow through discrete selection during training.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use a physics simulator with a standard quadruped model and a benchmark obstacle course set: (A) flat, (B) randomized rough terrain, (C) slopes ±10°, (D) stepping stones, (E) three obstacle densities (0, 0.3, 0.8 obstacles/m^2). Perception regimes: clean, depth noise σ ∈ {0.01,0.03,0.05} m, occlusion blocks {5%,10%,20% area}, dropout p ∈ {0.05,0.1,0.2}, and induced latencies {0,20,50} ms. Baselines: (1) proprioception-only PPO controller, (2) dense SSM/transformer fusion (no gating) matched for compute where possible, (3) oracle-depth (perfect depth) controller, (4) heuristic gating (energy-based token selection). Training hyperparameters (canonical): PPO with optimizer AdamW for perception/MAMBA and Adam for policy; policy LR = 2e-4, perception/MAMBA LR = 5e-5; clip = 0.2, epochs = 8, batch total ≈ 4096 env steps per update, rollout length = 2048, minibatch = 512, gamma = 0.99, GAE lambda = 0.95, value_loss_coeff = 0.5, entropy_coeff = 0.003, max_grad_norm = 0.5. Training budget: main runs 40M env steps, pilot runs 5–10M; seeds: 16 per ablation, 30 seeds for final comparisons. Evaluation metrics: forward speed (m/s), success rate (reach distance), fall rate (% episodes), energy_per_meter (J/m) computed from integrated actuator power divided by meters progressed, token-confidence ECE, fallback/veto rate, end-to-end latency (ms) and peak memory (GB). Statistical protocol: report mean ±95% bootstrap CI, median, IQR; use Wilcoxon signed-rank for paired tests, Welch t-test for unpaired, and report Cohen's d; predefine minimum meaningful effect size d=0.5. Ablations: compare patch sizes {4,8,16}, token_dim {64,128,256}, MAMBA layers {3,4,6}, gating on/off, planner gradients on/off, safety shield on/off. Sim-to-real: system-ID via MAP estimation with Gaussian priors; collect 1k passive and 5k active excitation real steps, infer parameter posteriors, sample 100 parameter sets for fine randomization, then fine-tune 5–10k sim steps. Hardware benchmarks: run microbenchmarks on Orin and Xavier: ms/token, per-layer ms, end-to-end latency under load, peak memory; pass criteria: latency median &lt;20 ms and 90th percentile &lt;25 ms, peak memory &lt;3 GB. Reporting: include per-condition tables, ablation plots, ECE curves, and failure mode logs. Reproducibility: commit canonical pseudocode, fixed seeds, and configs before main runs.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(1) gating may drop critical tokens causing unstable control or exploitation that avoids diverse terrains; (2) token-confidence miscalibration can either trigger excessive fallbacks or miss corrupted tokens; (3) planner-gradient feedback to perception may destabilize PPO if optimizers or freezing are misconfigured. Data and evaluation biases: training on synthetic terrains may not cover real-world contact physics (friction, compliance) or visual artifacts (reflective surfaces), causing sim-to-real gaps. Scalability and compute limits: selective MAMBA still requires patchification and per-token processing; smaller onboard SoCs may not meet latency/memory targets without stricter token budgets, reducing perception resolution and foresight. Limits to generalization: policy may overfit to the randomization envelopes; extreme unseen conditions (very low friction, sensor failure modes) may still cause falls. Measurement and normalization risks: energy_per_meter estimates differ between simulator and hardware sensors and require careful smoothing and windowing; mis-specified reward normalization can bias speed vs efficiency trade-offs. Safety limitations: the safety shield is a last-resort veto and cannot prevent all failures, and frequent vetoes can impede learning if not properly accounted for in advantage estimates.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