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d_mab2ab_ts_ev_charging</w:t>
      </w:r>
    </w:p>
    <w:p>
      <w:r>
        <w:t xml:space="preserve"> </w:t>
      </w:r>
    </w:p>
    <w:p>
      <w:pPr>
        <w:pStyle w:val="Heading2"/>
      </w:pPr>
      <w:r>
        <w:t>Title</w:t>
      </w:r>
    </w:p>
    <w:p>
      <w:r>
        <w:t>Decentralized two-armed Thompson sampling for coordinated electric vehicle charging under private noisy aggregation</w:t>
      </w:r>
    </w:p>
    <w:p>
      <w:r>
        <w:t xml:space="preserve"> </w:t>
      </w:r>
    </w:p>
    <w:p>
      <w:pPr>
        <w:pStyle w:val="Heading2"/>
      </w:pPr>
      <w:r>
        <w:t>Short Hypothesis</w:t>
      </w:r>
    </w:p>
    <w:p>
      <w:r>
        <w:t>If EV agents run a decentralized two-armed Thompson sampling algorithm (charge / not charge) that incorporates noisy, differentially-private aggregate feedback via a Bayesian filter, then per-agent Bayesian regret will scale like O(log T) for moderate-to-large fleet sizes and system peak load will be lower than under decentralized greedy control for the same privacy budget.</w:t>
      </w:r>
    </w:p>
    <w:p>
      <w:r>
        <w:t xml:space="preserve"> </w:t>
      </w:r>
    </w:p>
    <w:p>
      <w:pPr>
        <w:pStyle w:val="Heading2"/>
      </w:pPr>
      <w:r>
        <w:t>Related Work</w:t>
      </w:r>
    </w:p>
    <w:p>
      <w:r>
        <w:t>Prior approaches include centralized optimization (OPF) and price-based coordination, single-agent multi-armed bandits (MAB) using Thompson sampling, and mean-field or centralized multi-agent bandit models. Existing decentralized bandit solutions either assume full observability of population statistics, require centralized coordination, or ignore privacy/Byzantine threats. Differential privacy (DP) has been applied to aggregated telemetry but often without integrating the DP noise into online learning updates. Robust aggregation (trimmed mean, median-of-means) has been used in distributed learning but rarely analyzed jointly with bandit regret in power-system settings. Limitations in prior work are: reliance on centralized signals or raw per-agent data, weak finite-N guarantees, insufficient accounting for DP composition over long horizons, lack of explicit Byzantine-resilience coupled to regret bounds, and limited study of asynchronous/dropped updates and realistic grid constraints.</w:t>
      </w:r>
    </w:p>
    <w:p>
      <w:r>
        <w:t xml:space="preserve"> </w:t>
      </w:r>
    </w:p>
    <w:p>
      <w:pPr>
        <w:pStyle w:val="Heading2"/>
      </w:pPr>
      <w:r>
        <w:t>Abstract</w:t>
      </w:r>
    </w:p>
    <w:p>
      <w:r>
        <w:t>We address decentralized coordination of electric vehicle (EV) charging where each EV repeatedly decides whether to charge or not. We propose d-mab2ab-ts, a fully decentralized, model-free method that models each decision as a two-armed bandit (charge / not charge) and uses Thompson sampling (a Bayesian randomised policy) to choose arms. Agents receive only a single noisy, differentially-private broadcast of the population charging fraction per reporting window and use a lightweight Bayesian filter to account for that noise. The main contribution is combining private noisy aggregation, per-agent Thompson sampling, and mean-field reasoning to obtain scalable, privacy-preserving coordination that is compatible with grid constraints. We present algorithm variants (vanilla, mean-field conditioned, deadline-aware, DP-noise-aware), clear complexity and communication specs, and a simulation plan to evaluate regret, fairness, privacy-utility trade-offs, and Byzantine resilience. Expected outcomes are near-logarithmic per-agent regret in practical fleet sizes, reduced peak load versus greedy baselines under matched privacy budgets, and empirical bounds on DP- and adversary-induced utility loss.</w:t>
      </w:r>
    </w:p>
    <w:p>
      <w:r>
        <w:t xml:space="preserve"> </w:t>
      </w:r>
    </w:p>
    <w:p>
      <w:pPr>
        <w:pStyle w:val="Heading2"/>
      </w:pPr>
      <w:r>
        <w:t>Methodology</w:t>
      </w:r>
    </w:p>
    <w:p>
      <w:r>
        <w:t>Overview in simple steps. Technical terms are briefly explained in parentheses.</w:t>
        <w:br/>
        <w:t>1) Agent model and priors: each EV agent maintains a small posterior distribution over its private parameter(s) for reward. Reward means how useful charging now is to the user (e.g., reduces cost or meets deadline). Priors are simple Beta (for binary rewards) or Gaussian approximations (for continuous utility estimates). (Thompson sampling: sample from your posterior to pick an action; it balances exploration and exploitation.)</w:t>
        <w:br/>
        <w:t>2) Reporting and aggregation: at each reporting window the system computes the total number charging, masks individual reports with a Bonawitz-style masked-sum (secure aggregation) and adds Gaussian DP noise to the published fraction φ (fraction = count/N). (Differential privacy: adds calibrated noise so individual participation is private.)</w:t>
        <w:br/>
        <w:t>3) Bayesian filtering of φ: agents treat observed y_t = φ_t + η_t where η_t ∼ N(0,σ^2) with σ from DP calibration, and update a posterior over the population fraction φ_t. This posterior is used as context for utility prediction. (Mean-field: each agent models the crowd by its fraction rather than full joint state.)</w:t>
        <w:br/>
        <w:t>4) Per-step decision (per agent): sample θ_t from local posterior (Thompson draw), infer φ̂_t from filtered posterior, compute predicted net utility for actions a∈{0,1} using θ_t and φ̂_t (includes congestion penalty c(φ̂_t)), choose argmax_a (random tie-break), execute action, observe own reward r_t and possibly SOC/deadline state, and update local posterior using (r_t, φ̂_t).</w:t>
        <w:br/>
        <w:t>5) Variants: (A) vanilla two-arm TS: simple Beta-Bernoulli updates; (B) mean-field-conditioned: maintain joint posterior over own parameter and φ; (C) deadline-aware contextual TS: include remaining energy/deadline as context in posterior; (D) DP-noise-aware TS: explicit likelihood for DP noise in filter.</w:t>
        <w:br/>
        <w:t>6) Robustness &amp; Byzantine handling: server applies trimmed-mean or median-of-means temporal smoothing; optional CUSUM detector raises flags for suspected adversary mass; reputation weights can down-weight suspicious reports. Agents can use time-decay on old φ̂ when updates are stale.</w:t>
        <w:br/>
        <w:t>7) Complexity and communication: per-agent compute is O(1) per window; one scalar DP-noised φ̂ broadcast per window; per-window communication per agent is one masked-send and one small broadcast.</w:t>
      </w:r>
    </w:p>
    <w:p>
      <w:r>
        <w:t xml:space="preserve"> </w:t>
      </w:r>
    </w:p>
    <w:p>
      <w:pPr>
        <w:pStyle w:val="Heading2"/>
      </w:pPr>
      <w:r>
        <w:t>Experiments</w:t>
      </w:r>
    </w:p>
    <w:p>
      <w:r>
        <w:t>Datasets and environments: OpenDSS unbalanced time-series on IEEE 13, 34, 123-bus feeders (grid physics). EV fleet arrival, SOC, deadline and valuation samples drawn from empirical distributions (e.g., NHTS/Pecan Street-like marginals) and synthetic mixtures for heterogeneity. Charging rates set {1.9 kW, 7.2 kW, 50 kW}. Time resolution: 15 minutes default; stress tests at 5 minutes. Horizon: 30 days primary, up to 90 days extended. Fleet sizes: N ∈ {50, 200, 1000, 5000, 10000}. DP and aggregation: publish φ = count/N via Bonawitz masked-sum and Gaussian mechanism; per-window ε_win ∈ {0.01, 0.1, 0.5, 1.0}, δ = 1e-5; subsampling s ∈ {0.05, 0.1, 0.2} for amplification; use zCDP/moments-accountant for composition.</w:t>
        <w:br/>
        <w:t>Baselines: (i) centralized optimal OPF scheduling (oracle), (ii) decentralized greedy (charge if immediate reward positive), (iii) price-based decentralized control, (iv) mean-field oracle (agents see exact φ). Ablations: compare variants A–D, DP vs non-DP, robust aggregator vs naive aggregate, synchronous vs asynchronous updates, and two-arm vs multi-rate (multi-arm extension). Adversary tests: faulty/adversarial/sybil fractions α ∈ {0%,1%,5%,10%} with coordinated strategies.</w:t>
        <w:br/>
        <w:t>Evaluation metrics: per-agent Bayesian regret (cumulative difference to an agent-aware oracle), system cost (sum of charging costs + congestion penalties), peak-to-average power ratio, constraint violation counts (voltage or thermal limits), Jain fairness index, cumulative-charge disparity between agents, effective privacy ε_total, compute and communication per agent.</w:t>
        <w:br/>
        <w:t>Experimental setup: Monte Carlo runs: 50 independent seeds per scenario cell; key comparisons 100 runs for 95% CIs. Pre-registered comparisons: (1) d-mab2ab-ts variants vs decentralized greedy and price-based under equal privacy budgets; (2) DP ε sweep to produce privacy-utility curves; (3) adversary fraction sweep to measure regret/fairness degradation. Report bootstrap 95% CIs and nonparametric tests for primary hypotheses.</w:t>
      </w:r>
    </w:p>
    <w:p>
      <w:r>
        <w:t xml:space="preserve"> </w:t>
      </w:r>
    </w:p>
    <w:p>
      <w:pPr>
        <w:pStyle w:val="Heading2"/>
      </w:pPr>
      <w:r>
        <w:t>Risk Factors And Limitations</w:t>
      </w:r>
    </w:p>
    <w:p>
      <w:r>
        <w:t>1) Strong model assumptions: exchangeability and synchronized reporting windows may not hold in practice; results may degrade if agents are highly heterogeneous or non-exchangeable. 2) Two-armed abstraction limits: binary charge/not-charge may be insufficient when variable charging rates or continuous control are needed; extending to multi-arm or continuous actions increases posterior complexity and DP sensitivity. 3) DP composition and long horizon: many reporting rounds inflate cumulative privacy loss; small per-window ε may add large noise and hurt utility. 4) Asynchrony and dropouts: packet loss, late/missing masked-sum shares, or staggered reporting can bias φ̂ and degrade regret; masked-sum protocols must handle dropouts which increase latency. 5) Byzantine coordination: coordinated adversaries or Sybil attacks can bias aggregate signals beyond robust-aggregator tolerance, causing safety violations. 6) Grid-model mismatch: simplified reward models may not capture real utility or user preferences; OPF or grid constraints may produce nonlinear effects not captured by the bandit model. 7) Scalability: although per-agent cost is O(1), secure aggregation and DP accounting at very large N incur operational overhead and key-management complexity. 8) Statistical power: rare-event grid violations require many Monte Carlo runs to estimate; compute budget may limit large-N, long-horizon experiments. 9) Reproducibility and pilot ops: field pilots need key-management, consent, and regulatory compliance; failure here blocks deployment.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