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lab_error_tri_source_sigma</w:t>
      </w:r>
    </w:p>
    <w:p>
      <w:r>
        <w:t xml:space="preserve"> </w:t>
      </w:r>
    </w:p>
    <w:p>
      <w:pPr>
        <w:pStyle w:val="Heading2"/>
      </w:pPr>
      <w:r>
        <w:t>Title</w:t>
      </w:r>
    </w:p>
    <w:p>
      <w:r>
        <w:t>Tri-source capture–recapture with hierarchical stabilization and Six Sigma metrics to quantify laboratory testing errors across pre-analytical, analytical, and post-analytical phases: a three-year retrospective study</w:t>
      </w:r>
    </w:p>
    <w:p>
      <w:r>
        <w:t xml:space="preserve"> </w:t>
      </w:r>
    </w:p>
    <w:p>
      <w:pPr>
        <w:pStyle w:val="Heading2"/>
      </w:pPr>
      <w:r>
        <w:t>Short Hypothesis</w:t>
      </w:r>
    </w:p>
    <w:p>
      <w:r>
        <w:t>Combining incident reports, LIS audit trails, and NLP-extracted EHR signals in a time-varying capture–recapture model with hierarchical rate stabilization will produce higher and less variable estimates of true phase-specific laboratory error rates and sigma metrics than using unadjusted reported counts alone.</w:t>
      </w:r>
    </w:p>
    <w:p>
      <w:r>
        <w:t xml:space="preserve"> </w:t>
      </w:r>
    </w:p>
    <w:p>
      <w:pPr>
        <w:pStyle w:val="Heading2"/>
      </w:pPr>
      <w:r>
        <w:t>Related Work</w:t>
      </w:r>
    </w:p>
    <w:p>
      <w:r>
        <w:t>Prior work shows most laboratory testing errors concentrate in the pre-analytical phase and that Six Sigma (defects per million opportunities and sigma conversions) can track laboratory quality. Existing approaches either (a) report raw incident/ rejection counts from single sources (underestimate true events); (b) apply static capture–recapture without modeling time-varying reporting or source dependence (biased when reporting changes or sources interact); or (c) extract events via NLP without integrating NLP uncertainty into prevalence estimation (overconfident counts). Rate stabilization for rare tests is often ad hoc (simple pooling) rather than formal hierarchical shrinkage, which can yield unstable sigma values for low-volume strata. Equity and harm-weighted prioritization are infrequently operationalized in retrospective lab-error analyses. Overall, limitations include underreporting bias, denominator drift across test-menu changes, unstable rates for rare strata, limited cross-source deduplication rules, and weak handling of NLP misclassification and reporting-culture effects.</w:t>
      </w:r>
    </w:p>
    <w:p>
      <w:r>
        <w:t xml:space="preserve"> </w:t>
      </w:r>
    </w:p>
    <w:p>
      <w:pPr>
        <w:pStyle w:val="Heading2"/>
      </w:pPr>
      <w:r>
        <w:t>Abstract</w:t>
      </w:r>
    </w:p>
    <w:p>
      <w:r>
        <w:t>We address biased and unstable estimates of laboratory testing errors across the total testing process using a three-year retrospective dataset. Our approach integrates three data sources—incident reports, LIS audit trails, and NLP‑extracted signals from EHR free text—into a time-varying capture–recapture framework that models reporting probability over time. We harmonize denominators using a versioned master catalog mapped to LOINC/SNOMED and apply hierarchical (empirical-Bayes) shrinkage to stabilize error rates for low-volume tests. Error counts are deduplicated with deterministic and probabilistic rules and validated by quarterly sentinel audits with blinded adjudication. Statistical inference uses negative-binomial mixed models for phase rates, ITS for interventions, and cluster-aware bootstrapping or Bayesian posteriors to report DPMO and sigma with uncertainty. Main contributions are (1) a practical tri-source pipeline that propagates NLP uncertainty into prevalence estimates, (2) prespecified shrinkage rules for rare strata, and (3) operationalized pilot-ready specifications (sample sizes, dedup rules, NLP thresholds, and go/no-go criteria). The expected outcome is more valid, stable, and actionable error-rate estimates to guide targeted quality improvements.</w:t>
      </w:r>
    </w:p>
    <w:p>
      <w:r>
        <w:t xml:space="preserve"> </w:t>
      </w:r>
    </w:p>
    <w:p>
      <w:pPr>
        <w:pStyle w:val="Heading2"/>
      </w:pPr>
      <w:r>
        <w:t>Methodology</w:t>
      </w:r>
    </w:p>
    <w:p>
      <w:r>
        <w:t>1) Data sources and harmonization: ingest three retrospective sources: incident-report logs, LIS audit trails (structured events), and EHR free-text notes. Build a versioned master catalog mapping local test codes to LOINC and specimen types to SNOMED; standardize in quarterly windows (roll-forward/roll-back rules). Produce three denominators per window: total orders, specimens processed, and tests performed. 2) Taxonomy and adjudication: adopt a CLSI/ISO-aligned taxonomy assigning pre-analytical/analytical/post-analytical phases with inclusion/exclusion rules and examples. Use two independent coders plus blinded third reviewer; record Cohen’s kappa. 3) NLP extraction: train models to detect error mentions in free text. Create a labeled gold set (≥500 examples) stratified by error type and site. Report precision (how many flagged are true), recall (how many true were flagged), and F1; compute CIs by bootstrap. Use active learning to add difficult examples. 4) Deduplication: implement deterministic merging on specimen_id &gt; accession_number &gt; visit_id with timestamp tolerance (±24 hours). For remaining potential duplicates, use probabilistic matching (Fellegi–Sunter style) with match-score thresholds: &gt;0.85 auto-match, 0.60–0.85 manual review, &lt;0.60 no-match. 5) Capture–recapture with time-varying reporting: fit log-linear capture–recapture models across the three sources including pairwise interaction terms for source dependence. Extend to a state-space or Bayesian hierarchical model where reporting probabilities vary by quarter (time-varying parameter); treat NLP as an imperfect source with measured sensitivity/specificity from the gold set and incorporate misclassification into the model (latent-class formulation). 6) Rate stabilization for rare strata: fit hierarchical (empirical-Bayes) models (gamma–Poisson or negative-binomial hierarchical) pooling across similar tests/specimens while preserving partial pooling. This reduces variance for low-volume strata. 7) Inferential models and sigma: estimate phase-specific counts and rates with negative-binomial GLMMs (log link) using log(denominator) as offset, random intercepts for site/unit, and optional random slopes for time. Compute DPMO = (defects/ opportunities)*1e6 and convert to sigma via standard Six Sigma tables. Report uncertainty via cluster-aware bootstrap (block by site/unit) or Bayesian credible intervals. 8) Sentinel audits and calibration: perform quarterly sentinel chart reviews (200–300 adjudicated events per major site or pooled) to estimate underreporting and recalibrate capture–recapture. 9) Equity and harm weighting: predefine stratifications (inpatient/outpatient, race/ethnicity, language, payer, SES proxy) and a harm-weight taxonomy (example weights: minor=1, moderate=5, severe=20) to compute harm-weighted DPMO. 10) Operational outputs: produce baseline DPMO/sigma with CIs, KPI dashboard, and go/no-go checklist (completeness ≥95%, taxonomy kappa ≥0.70, NLP thresholds met, linkage PPV ≥90%).</w:t>
      </w:r>
    </w:p>
    <w:p>
      <w:r>
        <w:t xml:space="preserve"> </w:t>
      </w:r>
    </w:p>
    <w:p>
      <w:pPr>
        <w:pStyle w:val="Heading2"/>
      </w:pPr>
      <w:r>
        <w:t>Experiments</w:t>
      </w:r>
    </w:p>
    <w:p>
      <w:r>
        <w:t>Datasets: three-year retrospective records from one general hospital: (A) incident-report database (structured event types and free text), (B) LIS audit trails (accession, specimen, test codes, timestamps), (C) EHR free-text notes (progress notes, consults), plus administrative data for demographics and outcomes (ICD codes, length-of-stay, orders). Gold standards: sentinel-adjudicated set (target n=300/site pooled) and NLP labeled corpus (≥500 items). Baselines: (1) unadjusted reported counts (incident reports alone), (2) static capture–recapture (log-linear without time-varying reporting), (3) capture–recapture without NLP source, (4) hierarchical model without shrinkage (no pooling). Evaluation metrics: - Prevalence estimation: estimated total events, 95% CI width, percent bias vs sentinel audit gold standard, root mean squared error (RMSE). - NLP: precision, recall, F1, and 95% bootstrap CIs per category and subgroup. - Rate stability: variance of sigma estimates across low-volume strata (coefficient of variation). - Power/MDE: minimal detectable relative reduction (MDE) for phase-specific error rates with 80% power, alpha=0.05 (example calculation given). - Linkage accuracy: PPV, sensitivity, specificity for deterministic/probabilistic linkage vs gold standard. - Equity: subgroup DPMO and sigma differences with interaction p-values and false discovery rate (FDR) control. Experimental setup: 1) Preprocess and harmonize codes per quarterly windows; produce denominators. 2) Train and evaluate NLP with 5-fold cross-validation on labeled corpus; reserve an external holdout of ≥200 examples. 3) Run deduplication pipeline and measure changes in counts. 4) Fit three capture–recapture variants: static log-linear, log-linear with dependence terms, and time-varying Bayesian hierarchical; for the latter, incorporate measured NLP sensitivity/specificity as priors. 5) Validate total-event estimates against sentinel-audit gold standard; compute bias and CI coverage. 6) Fit negative-binomial GLMMs with and without hierarchical shrinkage and compare sigma variance and DPMO CIs. 7) Ablation studies: (A) remove NLP source to quantify its incremental contribution; (B) remove time-varying reporting to measure bias from reporting trends; (C) disable hierarchical pooling to measure instability for rare tests. 8) Power example: assume baseline pre-analytical defect rate 0.5% (5 per 1,000). To detect a 20% relative reduction (to 0.4%) with 80% power and alpha 0.05 requires ~70,000 test opportunities per arm (approximate calculation). Record actual counts and assess whether pilot volumes meet MDE requirements. 9) Reproducibility: containerize code, version labeled data, and store model seeds. Report all metrics with CIs and decision thresholds.</w:t>
      </w:r>
    </w:p>
    <w:p>
      <w:r>
        <w:t xml:space="preserve"> </w:t>
      </w:r>
    </w:p>
    <w:p>
      <w:pPr>
        <w:pStyle w:val="Heading2"/>
      </w:pPr>
      <w:r>
        <w:t>Risk Factors And Limitations</w:t>
      </w:r>
    </w:p>
    <w:p>
      <w:r>
        <w:t>1) Underreporting and non-closure: capture–recapture assumes closure within windows; violations (ongoing events spanning windows) bias estimates. 2) Source dependence and misspecified models: strong, changing dependencies between sources may not be fully captured, producing biased estimates. 3) NLP misclassification: low sensitivity or specificity for certain error categories (especially rare ones) will distort capture–recapture unless misclassification is accurately measured and modeled. 4) Small denominators: rare tests/specimen types yield unstable sigma metrics even after pooling; pooled estimates may obscure true heterogeneity. 5) Deduplication errors: deterministic rules or match-score thresholds can over-merge distinct events or fail to merge duplicates, changing counts. 6) Missing or implausible timestamps: widespread missing timestamps reduce ability to link events and define windows, degrading linkage and capture–recapture. 7) Sentinel-audit sampling variability: sentinel audits (200–300 events) may be insufficient to precisely estimate very low prevalence (&lt;0.1%) with narrow CIs. 8) Manual-review workload: required adjudication and manual linkage review could exceed planned FTE estimates, delaying analyses. 9) Reporting-culture bias: temporal or unit-level changes in reporting behavior (e.g., after training) confound trend analyses and intervention effect estimates. 10) Generalization limits: models and NLP trained at a single hospital may not generalize across sites with different documentation, coding, or patient mixes. 11) Computational scale: Bayesian hierarchical time-varying models and large bootstrap replicates may be computationally intensive for very large event/denominator volumes.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