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fcm_trust_covid19_cds</w:t>
      </w:r>
    </w:p>
    <w:p>
      <w:r>
        <w:t xml:space="preserve"> </w:t>
      </w:r>
    </w:p>
    <w:p>
      <w:pPr>
        <w:pStyle w:val="Heading2"/>
      </w:pPr>
      <w:r>
        <w:t>Title</w:t>
      </w:r>
    </w:p>
    <w:p>
      <w:r>
        <w:t>Quantifying perceived clinician trust in interpretable COVID-19 clinical decision support using fuzzy cognitive maps</w:t>
      </w:r>
    </w:p>
    <w:p>
      <w:r>
        <w:t xml:space="preserve"> </w:t>
      </w:r>
    </w:p>
    <w:p>
      <w:pPr>
        <w:pStyle w:val="Heading2"/>
      </w:pPr>
      <w:r>
        <w:t>Short Hypothesis</w:t>
      </w:r>
    </w:p>
    <w:p>
      <w:r>
        <w:t>Mapping interpretable ML explanations into triangular fuzzy numbers and eliciting clinician mental models with fuzzy cognitive maps increases edge-level agreement (weighted kappa) between clinician and CDS FCMs relative to unweighted point-mapping, with a mean improvement ≥0.15.</w:t>
      </w:r>
    </w:p>
    <w:p>
      <w:r>
        <w:t xml:space="preserve"> </w:t>
      </w:r>
    </w:p>
    <w:p>
      <w:pPr>
        <w:pStyle w:val="Heading2"/>
      </w:pPr>
      <w:r>
        <w:t>Related Work</w:t>
      </w:r>
    </w:p>
    <w:p>
      <w:r>
        <w:t>Prior work studies clinician trust in clinical decision support, the use of interpretable or explainable ML outputs, and fuzzy cognitive maps (FCMs) for representing causal beliefs. Existing approaches either elicit qualitative mental models without formal aggregation, compare explanations without a unified uncertainty mapping, or validate agreement with simple overlap metrics. Limitations include loss of information from discretizing continuous explanation values, inconsistent treatment of uncertainty and confidence, weak procedures for eliciting edge importance, inadequate modeling of correlated edges, and limited linkage between measured agreement and clinical decision changes. Many studies use small convenience samples and do not predefine decision thresholds or stopping rules for deployment.</w:t>
      </w:r>
    </w:p>
    <w:p>
      <w:r>
        <w:t xml:space="preserve"> </w:t>
      </w:r>
    </w:p>
    <w:p>
      <w:pPr>
        <w:pStyle w:val="Heading2"/>
      </w:pPr>
      <w:r>
        <w:t>Abstract</w:t>
      </w:r>
    </w:p>
    <w:p>
      <w:r>
        <w:t>We propose a reproducible method to assess and quantify clinicians' perceived trust in an interpretable machine-learning clinical decision support system (CDS) for COVID-19 diagnosis. Our approach maps ML explanation magnitudes and reported confidence into triangular fuzzy numbers, uses those values to build fuzzy cognitive maps (FCMs) representing both the CDS and each clinician, and measures degree-of-agreement (DOA) using edge-level weighted kappa, graph cosine similarity, and node-ranking ICC. We pool clinician inputs with a hierarchical Bayesian model that captures clinician and vignette variation and imputes missing edge data jointly. The main contribution is a preregistered pipeline that converts explanations to comparable uncertainty-aware FCMs, validates quantified perceived trust against predefined DOA thresholds, and links disagreement to estimated decision-change probabilities. Expected outcomes are reproducible DOA metrics, calibrated mapping rules for explanation uncertainty, and operational thresholds to guide CDS deployment decisions.</w:t>
      </w:r>
    </w:p>
    <w:p>
      <w:r>
        <w:t xml:space="preserve"> </w:t>
      </w:r>
    </w:p>
    <w:p>
      <w:pPr>
        <w:pStyle w:val="Heading2"/>
      </w:pPr>
      <w:r>
        <w:t>Methodology</w:t>
      </w:r>
    </w:p>
    <w:p>
      <w:r>
        <w:t>1) Define nodes and edges: build an ontology of clinical factors (nodes) and directional edges relevant to COVID-19 diagnosis. 2) Prepare vignettes: create 18–24 realistic patient cases covering age, comorbidity, and test availability. 3) Collect CDS explanations: for each vignette, obtain interpretable explanation magnitudes e in [-1,1] for each edge and model confidence c in [0,1]. 4) Map to triangles: convert (e,c) to a triangular fuzzy number (a,m,b) using m=e, baseline spread δ0 = 0.25 + 0.25|e|, effective spread δ = δ0*(1−c), a = max(−1,m−δ), b = min(1,m+δ). A triangular fuzzy number is three values representing lower, mode, and upper plausible influence. 5) Clinician elicitation: present vignettes in a web/tablet app; ask clinicians to provide either triangle inputs or point mode plus confidence per edge; randomize edge order and include masked arms to test anchoring. 6) Construct FCMs: assemble adjacency matrices per clinician and for the CDS using triangle modes (primary) and expected triangle means (secondary). 7) Degree-of-agreement (DOA): compute edge-level weighted Cohen’s kappa (discretize modes into preregistered bins), graph cosine similarity on flattened adjacency vectors, and node-ranking ICC(2,1). 8) Aggregation and pooling: elicit or predefine edge-importance weights ω_j; aggregate edge kappas to graph DOA via weighted mean; fit a hierarchical Bayesian multivariate model for y_{i,j,v} (observed modes) with clinician and vignette random effects and a residual covariance Σ to capture edge dependence. 9) Imputation: perform joint Bayesian imputation for missing edges within the same model. 10) Validation: compute posterior credible intervals, posterior probabilities vs MCID (0.15), and simulate decision-change probabilities from disagreement maps. 11) Stopping rules: preregister thresholds (e.g., edge kappa lower CI, graph cosine) and pilot checks (≥20% edges unstable).</w:t>
      </w:r>
    </w:p>
    <w:p>
      <w:r>
        <w:t xml:space="preserve"> </w:t>
      </w:r>
    </w:p>
    <w:p>
      <w:pPr>
        <w:pStyle w:val="Heading2"/>
      </w:pPr>
      <w:r>
        <w:t>Experiments</w:t>
      </w:r>
    </w:p>
    <w:p>
      <w:r>
        <w:t>Datasets: 1) Pilot FCM dataset: n≈15 clinicians, 18 vignettes, 8–12 edges per vignette. 2) Main study: N_clinicians = 60–90 across 3 sites, same vignettes. Model explanations: interpretable ML outputs for COVID-19 diagnosis per vignette. Baselines: A) point-mapping baseline (use e without fuzzy spread), B) no-explanation elicitation (clinician-only FCM), C) continuous alternatives (concordance correlation coefficient on raw modes). Ablations: (1) triangular mapping vs point mapping; (2) confidence-weighted aggregation vs equal-weight; (3) full Σ_resid vs sparse precision factor model. Evaluation metrics: edge-level weighted Cohen’s kappa (discretize modes into R=7 ordered bins), graph cosine similarity, node-ranking ICC(2,1), posterior probability that |μ_j − model_j| &gt; MCID (0.15), Bayesian FDR, and decision-change probability (absolute percentage-point change in admission/management). Experimental setup: within-subject randomized arms for anchoring (order-randomized, masked CDS, neutral wording); include test-retest repeats for 20% of edges at 1–2 week interval; run hierarchical Bayesian inference (HMC with weakly informative priors: μ_j ∼ Normal(0,0.5), D_j ∼ Half-Cauchy(0,2.5), R ∼ LKJ(2)); run Monte Carlo power simulations R=5000 varying N_clinicians ∈ {40,60,90,120}; perform sensitivity analyses for δ0 variants and ω_j elicitation methods; report posterior medians and 95% credible intervals; declare support for hypothesis if mean edge-level kappa difference (triangular vs point) ≥0.15 with posterior probability ≥0.95.</w:t>
      </w:r>
    </w:p>
    <w:p>
      <w:r>
        <w:t xml:space="preserve"> </w:t>
      </w:r>
    </w:p>
    <w:p>
      <w:pPr>
        <w:pStyle w:val="Heading2"/>
      </w:pPr>
      <w:r>
        <w:t>Risk Factors And Limitations</w:t>
      </w:r>
    </w:p>
    <w:p>
      <w:r>
        <w:t>1) Anchoring and priming: clinicians may be influenced by presentation order or example prompts, biasing elicited FCMs. 2) Discretization loss: converting continuous modes to bins for kappa can lose information and alter agreement estimates. 3) Edge-importance bias: elicited or chosen ω_j may reflect subjective or unstable judgments, affecting aggregated DOA. 4) High-dimensional covariance estimation: estimating full residual Σ for many edges can be unstable or computationally expensive. 5) Identifiability: confounding between population edge means, clinician effects, and vignette effects can lead to non-identifiable parameters. 6) Sample representativeness: clinician sample may not generalize across specialties, regions, or experience levels. 7) Missing data and nonrandom dropout: incomplete edge responses can bias pooled estimates if missingness is not at random. 8) Computational cost: HMC on multivariate hierarchical models with many edges may be slow or require specialized hardware. 9) Limited external validity: results for COVID-19 diagnosis and the chosen ontology may not generalize to other diseases or CDS types. 10) Privacy and governance constraints may limit data sharing or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