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sasnet_scale_aware_sdf_fourier</w:t>
      </w:r>
    </w:p>
    <w:p>
      <w:r>
        <w:t xml:space="preserve"> </w:t>
      </w:r>
    </w:p>
    <w:p>
      <w:pPr>
        <w:pStyle w:val="Heading2"/>
      </w:pPr>
      <w:r>
        <w:t>Title</w:t>
      </w:r>
    </w:p>
    <w:p>
      <w:r>
        <w:t>Scale-aware adaptive supervised network (SASNet) for semi-supervised medical image segmentation with limited annotations</w:t>
      </w:r>
    </w:p>
    <w:p>
      <w:r>
        <w:t xml:space="preserve"> </w:t>
      </w:r>
    </w:p>
    <w:p>
      <w:pPr>
        <w:pStyle w:val="Heading2"/>
      </w:pPr>
      <w:r>
        <w:t>Short Hypothesis</w:t>
      </w:r>
    </w:p>
    <w:p>
      <w:r>
        <w:t>When training with &lt;=40 labeled volumes per modality, a dual-branch SASNet that combines per-pixel scale-aware adaptive reweighting, 3D Fourier-domain view-variance augmentation, and signed distance map consistency increases mean Dice by at least 2.0 percentage points versus a segmentation-only baseline.</w:t>
      </w:r>
    </w:p>
    <w:p>
      <w:r>
        <w:t xml:space="preserve"> </w:t>
      </w:r>
    </w:p>
    <w:p>
      <w:pPr>
        <w:pStyle w:val="Heading2"/>
      </w:pPr>
      <w:r>
        <w:t>Related Work</w:t>
      </w:r>
    </w:p>
    <w:p>
      <w:r>
        <w:t>Existing semi-supervised medical image segmentation methods use teacher-student or consistency training, dynamic reweighting from uncertainty, and multi-scale feature fusion. Some approaches add geometric priors such as signed distance maps (SDFs) or boundary-aware losses to improve contour accuracy. Data augmentation is widely used, but most label-augmentation methods operate in image or spatial domains and do not explicitly model low-to-mid frequency boundary variability or enforce topology checks. Limitations: (1) many methods lack per-pixel, scale-aware weighting that combines temporal confidence and multi-scale feature cues, so uncertain boundary pixels are treated uniformly; (2) common augmentations can produce unrealistic annotation variability and may break topology; (3) SDF or geometric losses are often applied without Eikonal or curvature regularizers, reducing boundary stability; (4) pseudo-label acceptance rules are typically simple confidence thresholds and do not combine temporal variance, agreement, and geometric residuals, causing noisy supervision under scarce labels.</w:t>
      </w:r>
    </w:p>
    <w:p>
      <w:r>
        <w:t xml:space="preserve"> </w:t>
      </w:r>
    </w:p>
    <w:p>
      <w:pPr>
        <w:pStyle w:val="Heading2"/>
      </w:pPr>
      <w:r>
        <w:t>Abstract</w:t>
      </w:r>
    </w:p>
    <w:p>
      <w:r>
        <w:t>We introduce SASNet, a semi-supervised architecture for medical image segmentation designed for settings with limited expert annotations. SASNet fuses low-level and high-level features in a dual-branch network and applies a scale-aware adaptive reweighting mechanism that produces per-pixel learning weights from temporal confidence accumulation and multi-scale feature cues. To simulate realistic annotation variation, we apply controlled low-to-mid frequency perturbations to label boundaries in 3D Fourier space with topology-preserving checks. To improve boundary precision, we add a signed distance map regression branch and enforce geometric consistency via an Eikonal term and curvature regularizer. Loss contributions are balanced with learned uncertainty weights. Pseudo-labels for unlabeled data are accepted only when calibrated temporal confidence, low temporal variance, and geometric residuals pass thresholds. SASNet integrates spatial, temporal, and geometric consistency in one optimization. We expect SASNet to yield improved boundary Dice, lower Hausdorff distance, and better calibration under limited labeled data.</w:t>
      </w:r>
    </w:p>
    <w:p>
      <w:r>
        <w:t xml:space="preserve"> </w:t>
      </w:r>
    </w:p>
    <w:p>
      <w:pPr>
        <w:pStyle w:val="Heading2"/>
      </w:pPr>
      <w:r>
        <w:t>Methodology</w:t>
      </w:r>
    </w:p>
    <w:p>
      <w:r>
        <w:t>Data and preprocessing: resample volumes to isotropic spacing or a stable voxel grid; split labeled and unlabeled sets; compute ground-truth signed distance maps (SDFs) by Euclidean distance, truncate at radius r (10-20 voxels) and normalize to [-1,1]. Network: base 3D U-Net-style backbone with two branches: (a) low-level branch for fine spatial details, (b) high-level branch for semantic context. Fuse features at multiple scales. Add an SDF regression head that predicts φ̂(x) and a segmentation head that predicts class probabilities. Teacher-student: maintain an EMA teacher for stable pseudo-labels; update teacher logits with α ∈ [0.99,0.999]. Temporal statistics: per-pixel EMA of logits p̄_t(x) and second moment m2_t(x) to compute temporal variance Var_t(x) = m2_t − p̄_t^2. Gate: implement a small MLP gate that ingests [Ctemp = max_k p̄_t,k(x), sqrt(Var_t(x)), multi-scale feature norms, |ϕ(x)| (normalized SDF magnitude), entropy] and outputs g(x) in [0,1] where g(x) modifies per-pixel loss weight w(x) = Normalize(1 + β g(x)) across the batch. Fourier augmentation: implement a differentiable 3D Fourier perturbation on SDF or boundary representation that perturbs low-to-mid frequency bands with amplitude and correlation length parameters scheduled by modality; after inverse FFT apply morphological topology checks (component count, Euler characteristic, volume-change limit) and reject or attenuate perturbations that violate tolerances. Losses: segmentation loss Lseg (Dice+BCE), SDF regression loss Lreg (Huber) on truncated normalized SDF, Eikonal loss Leik = mean(||∇φ̂||2 − 1)^2, curvature regularizer Lcurv = mean(|Δφ̂|^2), and a consistency loss Lcons (BCE between segmentation head and SDF-derived probability). Combine with Kendall uncertainty weighting: Ltotal = Σ_j (1/σ_j^2) L_j + log Π_j σ_j^2 with learnable σ_j. Pseudo-labeling rules: accept pixel pseudo-label when calibrated C(x) ≥ τ_conf (default 0.80), sqrt(Var_t) ≤ τ_var (default 1e-3), and Eikonal residual ≤ τ_eik (default 0.12); for Fourier-perturbed labels increase τ_conf by +0.05. Training loop: warm-up N_warm epochs with labeled-only segmentation; enable pseudo-label supervision after warm-up and ramp pseudo-loss linearly over 1–3 epochs; update student with optimizer, update teacher via EMA, update gate parameters with slower LR or separate optimizer; normalize per-batch weights. Diagnostics: log per-pixel weight histograms, acceptance coverage, Eikonal residuals, SDF MAE, Dice, HD95, boundary F-score, and calibration metrics (ECE, reliability diagram). Provide YAML keys for seeds, EMA α, thresholds, SDF truncation, Fourier params, and loss weights.</w:t>
      </w:r>
    </w:p>
    <w:p>
      <w:r>
        <w:t xml:space="preserve"> </w:t>
      </w:r>
    </w:p>
    <w:p>
      <w:pPr>
        <w:pStyle w:val="Heading2"/>
      </w:pPr>
      <w:r>
        <w:t>Experiments</w:t>
      </w:r>
    </w:p>
    <w:p>
      <w:r>
        <w:t>Datasets: use three public datasets for reproducibility: (1) prostate MR (PROMISE12, 50 cases), (2) liver CT (LiTS, 131 cases), (3) brain MRI tumor (BraTS, ~369 cases; use only tumor mask for segmentation target). For each dataset define train/val/test splits fixed by seed and site: select labeled pools = {20, 40} volumes for low-label conditions; remaining training volumes treated as unlabeled. Baselines: (A) segmentation-only (same backbone, supervised on labeled only with standard augmentations); (B) SASNet without Fourier augmentation; (C) SASNet without SDF branch; (D) SASNet without scale-aware gate (uniform pseudo-weighting); (E) full SASNet. Metrics: Dice coefficient, Intersection over Union (IoU), 95th-percentile Hausdorff distance (HD95), boundary F-score, surface Dice, Expected Calibration Error (ECE), and accepted-coverage (fraction of pixels accepted as pseudo-labels). Experimental setup: 3D U-Net backbone, mixed precision, batch size tuned per GPU (typ. 2-4 for 16GB), optimizer AdamW lr=1e-4, EMA α=0.995, warm-up N_warm=10 epochs, total 300 epochs or until convergence, run 5 random seeds per condition. Ablation: compare (A)-(E) on each dataset and each labeled budget (20,40); additionally ablate gate implementation (MLP vs closed-form sigmoid) and Fourier amplitude levels (low/medium/high). Statistical analysis: report per-dataset mean and 95% paired-bootstrap CI for metrics (1,000 bootstrap resamples), test hypothesis that full SASNet mean Dice exceeds baseline (A) by &gt;=2.0 percentage points using paired permutation test (p&lt;0.05). Compute budget: run each ablation on 2 GPUs (16-32GB) in data-parallel, estimate ~1-2 days per full ablation sweep per dataset; provide wall-clock and memory logs. Reproducibility: fix seeds, provide YAML configs, container image, and splits; record per-run diagnostics.</w:t>
      </w:r>
    </w:p>
    <w:p>
      <w:r>
        <w:t xml:space="preserve"> </w:t>
      </w:r>
    </w:p>
    <w:p>
      <w:pPr>
        <w:pStyle w:val="Heading2"/>
      </w:pPr>
      <w:r>
        <w:t>Risk Factors And Limitations</w:t>
      </w:r>
    </w:p>
    <w:p>
      <w:r>
        <w:t>Technical failure modes: gate collapse (weights saturate to 0 or 1), confirmation bias from incorrect pseudo-labels, SDF regression instability leading to noisy gradients, and FFT perturbations that break topology or produce biased object size shifts. Data and evaluation biases: Fourier augmentation may preferentially shrink or enlarge objects for certain sizes or sites, and calibration thresholds derived on one site may not generalize. Scalability and compute: 3D FFTs, SDF head and per-pixel temporal stats increase memory and FLOPs; large 3D volumes may not fit on smaller GPUs. Generalization limits: methods tuned on specific organs/modalities may not transfer to very different anatomies or imaging protocols. Statistical limitations: voxel-level correlations reduce effective sample size, so per-voxel metrics can overstate significance if spatial correlation is ignored. Operational constraints: requirement for adjudicated multi-annotator data to tune augmentation realism may not be available for every dataset.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