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gendered_swb_variation</w:t>
      </w:r>
    </w:p>
    <w:p>
      <w:r>
        <w:t xml:space="preserve"> </w:t>
      </w:r>
    </w:p>
    <w:p>
      <w:pPr>
        <w:pStyle w:val="Heading2"/>
      </w:pPr>
      <w:r>
        <w:t>Title</w:t>
      </w:r>
    </w:p>
    <w:p>
      <w:r>
        <w:t>A corpus-based variationist analysis of gendered lexical, grammatical, and pragmatic variation in the Switchboard telephone corpus</w:t>
      </w:r>
    </w:p>
    <w:p>
      <w:r>
        <w:t xml:space="preserve"> </w:t>
      </w:r>
    </w:p>
    <w:p>
      <w:pPr>
        <w:pStyle w:val="Heading2"/>
      </w:pPr>
      <w:r>
        <w:t>Short Hypothesis</w:t>
      </w:r>
    </w:p>
    <w:p>
      <w:r>
        <w:t>Self-identified gender leads to measurable differences in the rates and communicative functions of specific lexical items, grammatical constructions, and pragmatic moves in spontaneous telephone speech.</w:t>
      </w:r>
    </w:p>
    <w:p>
      <w:r>
        <w:t xml:space="preserve"> </w:t>
      </w:r>
    </w:p>
    <w:p>
      <w:pPr>
        <w:pStyle w:val="Heading2"/>
      </w:pPr>
      <w:r>
        <w:t>Related Work</w:t>
      </w:r>
    </w:p>
    <w:p>
      <w:r>
        <w:t>Prior work using spontaneous telephone corpora, especially Switchboard, has reported differences by speaker gender in word choice, syntax, discourse markers, interruptions, and dialogue acts. Existing approaches typically analyze lexical counts, proportions of grammatical categories, or selected pragmatic markers and use frequentist tests or simple multilevel models. Limitations in prior work include inconsistent gender operationalization (self-identified vs perceived), small or unreported power calculations, inadequate handling of missing gender labels, limited measurement-error correction for automated annotations, weak reproducibility/QA pipelines for audio and prosody, and sparse preregistration of primary hypotheses. Many studies also conflate lexical frequency effects and contextual confounds like topic or dyad composition and lack robust cross-validated NLP baselines or clear rules for small-cell inference.</w:t>
      </w:r>
    </w:p>
    <w:p>
      <w:r>
        <w:t xml:space="preserve"> </w:t>
      </w:r>
    </w:p>
    <w:p>
      <w:pPr>
        <w:pStyle w:val="Heading2"/>
      </w:pPr>
      <w:r>
        <w:t>Abstract</w:t>
      </w:r>
    </w:p>
    <w:p>
      <w:r>
        <w:t>This study investigates whether and how speaker gender relates to lexical choice, grammatical patterns, and pragmatic functions in spontaneous telephone speech. Using the Switchboard Dialogue Act Corpus, we apply a variationist, corpus-based quantitative pipeline: curated metadata with self-identified and perceived gender fields, reproducible NLP feature extraction, annotated pragmatic tiers, prosodic extraction where audio quality permits, and multilevel statistical models. Main contributions are (1) a preregistered, reproducible pipeline that combines lexical, syntactic, pragmatic, and prosodic measures; (2) explicit missing-data and measurement-error strategies (multiple imputation and Bayesian misclassification models); and (3) simulation-driven power targets and decision rules for small cells. Expected outcomes are robust estimates of gender-related differences, transparent sensitivity analyses that show when effects are driven by annotation or audio error, and release-ready artifacts (codebooks, evaluation scripts, and aggregated summaries) that support reproducible interpretation without overgeneralization.</w:t>
      </w:r>
    </w:p>
    <w:p>
      <w:r>
        <w:t xml:space="preserve"> </w:t>
      </w:r>
    </w:p>
    <w:p>
      <w:pPr>
        <w:pStyle w:val="Heading2"/>
      </w:pPr>
      <w:r>
        <w:t>Methodology</w:t>
      </w:r>
    </w:p>
    <w:p>
      <w:r>
        <w:t>1) Data curation: extract Switchboard turns, speaker metadata, and call-level topic/dyad tags. Record three gender fields per speaker: self-identified gender (SIG), perceived gender (annotator-coded), and known_flag. 2) Annotation: produce versioned codebooks for lexical tiers (lexicons of hedges, intensifiers, stance markers) and pragmatic tiers (stance, facework, repair, overlap). Train annotators on a 200-call gold set; monitor Cohen's kappa weekly (kappa is a measure of agreement between annotators; values near 1 mean strong agreement). 3) NLP pipeline: preserve original orthography and produce a normalized tier. Fine-tune transformer taggers for POS and parsing on held-out Switchboard splits (hold speakers out to avoid leakage). Extract DA labels via fine-tuned classifier; expand lexicons with contextual embeddings (vector similarity) and vet candidates. 4) Prosody: run forced alignment to get timings; extract median F0 (pitch), F0 range, intensity (loudness), speech rate (syllables/sec), and pause durations for calls meeting SNR and alignment QA. 5) Missing data and measurement error: run (a) complete-case analyses, (b) multiple imputation by chained equations (MICE) for missing SIG, and (c) Bayesian misclassification models where perceived gender is modeled as an error-prone observation of SIG (misclassification matrix modeled as unknown parameters). 6) Statistical models: fit multilevel generalized linear mixed models (GLMMs). For binary outcomes use logistic GLMMs; for counts use negative-binomial with exposure offsets; for continuous prosody use Gaussian or beta models. Include fixed effects SIG, dyad_type, call_topic, age, turn_position; random intercepts for speaker and call, and random slopes for SIG by topic when supported. 7) Priors and decision rules: use weakly informative priors Normal(0,1) on log-odds coefficients (a prior that mildly favors no effect), and define a Region of Practical Equivalence (ROPE) on odds ratios around [0.85,1.15] to assess practical significance. 8) Reproducibility: containerize pipeline, track provenance, publish codebooks and evaluation scripts. 9) Power and design: run Monte Carlo simulations using pilot variance components to set sample targets and to justify small-cell decision rules (e.g., require &gt;=20 observations for primary inferential cells).</w:t>
      </w:r>
    </w:p>
    <w:p>
      <w:r>
        <w:t xml:space="preserve"> </w:t>
      </w:r>
    </w:p>
    <w:p>
      <w:pPr>
        <w:pStyle w:val="Heading2"/>
      </w:pPr>
      <w:r>
        <w:t>Experiments</w:t>
      </w:r>
    </w:p>
    <w:p>
      <w:r>
        <w:t>Datasets: Switchboard Dialogue Act Corpus (all calls available), 200-call gold annotation pilot (balanced by dyad/topic) for training/validation, and held-out test splits by speaker for final evaluation. Baselines: (A) rule-based POS tagger tuned for Switchboard disfluencies, (B) transformer POS/parsing/DA models fine-tuned on held-out Switchboard, (C) prior lexicon counts without embedding expansion. Evaluation metrics: POS accuracy (percent correct), parsing UAS (unlabeled attachment score) and LAS (labeled), DA macro-F1, lexicon tagging F1, inter-annotator Cohen's kappa for pragmatic tiers, prosodic extraction alignment error (ms), model fit metrics (LOO/WAIC), effect-size estimates with 95% credible/confidence intervals, and posterior mass outside ROPE. Setup: split corpus by speaker into train/validation/test (no speaker overlap). Train NLP models on train, tune on validation, evaluate on test. Statistical tests: fit multilevel models on full feature matrix and report primary contrasts SIG (woman vs man) for a pre-specified set of outcomes: (1) per-speaker normalized rate of selected lexical items (e.g., hedges), (2) proportion of turns with specific grammatical constructions (e.g., tag questions), (3) frequency of pragmatic moves (e.g., affiliative overlap). Model formula example for binary outcome y_ijt (turn t of speaker i in call j): logit(P(y_ijt=1)) = beta0 + beta1*SIG_i + beta2*dyad_type_j + beta3*call_topic_j + beta4*age_i + (1|speaker_i) + (1|call_j) + (1|dyad_j) + (beta1_topic | topic). Priors: beta ~ Normal(0,1). Experiments: 1) Primary test: estimate beta1 for each primary outcome and test whether posterior mass lies outside ROPE. 2) Ablation A: run models without measurement-error correction vs Bayesian misclassification model (compare beta1 shifts and coverage). 3) Ablation B: include vs exclude prosodic features to test added explanatory power (compare WAIC and LOO). 4) NLP ablation: transformer vs rule-based tagger for downstream models to measure propagation of labeling error (inject observed POS/parser mislabel rates and re-estimate effects). 5) Power study: Monte Carlo simulations sweeping odds ratios 1.2–1.6 and ICC values from pilot to produce power curves; justify &gt;=20 observation rule for cells. All code, random seeds, model checkpoints, and evaluation scripts will be archived and linked to the preregistration.</w:t>
      </w:r>
    </w:p>
    <w:p>
      <w:r>
        <w:t xml:space="preserve"> </w:t>
      </w:r>
    </w:p>
    <w:p>
      <w:pPr>
        <w:pStyle w:val="Heading2"/>
      </w:pPr>
      <w:r>
        <w:t>Risk Factors And Limitations</w:t>
      </w:r>
    </w:p>
    <w:p>
      <w:r>
        <w:t>Mislabeling and ambiguity in gender metadata (missing or inconsistent SIG) can bias estimates. Perceived gender is an error-prone proxy and may reflect annotator bias. Confounding by topic, dyad composition, era, dialect, or age may produce spurious associations. Small sample sizes in non-binary or rare cells limit inferential power and external validity. Automated NLP errors (POS, parsing, DA) can propagate bias into models. Audio quality problems (low SNR, misalignment) reduce usable prosodic data. High compute for transformer fine-tuning and Bayesian models may constrain scale. Hierarchical models assume exchangeability that may not hold across all dyads; AR(1) or more complex temporal dependence may be needed. Findings from Switchboard (1990s telephone speech) may not generalize to other speech genres, modalities, or eras. Differential-privacy or synthetic-data releases may reduce utility for some replication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