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accented_malayalam_hate_audio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multi-branch deep learning framework with engineered acoustic features, augmentation and accent-aware SMOTE for hate speech detection in accented Malayalam speech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late-fusion model that combines engineered acoustic features, conservative audio augmentation, and accent-aware SMOTE with self-supervised learning (SSL) embeddings yields higher per-accent macro-F1 on hate speech detection in accented Malayalam than models using only SSL embeddings or only engineered features.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apply deep neural networks or classical classifiers to speech-based hate/offensive detection using acoustic features (MFCC, spectrogram) and increasingly self-supervised speech embeddings (wav2vec2/HuBERT). Many works augment data with noise or speed/pitch changes and use oversampling to handle class imbalance. Limitations remain: (1) few methods explicitly handle accent-specific imbalance or prevent implausible synthetic samples when oversampling, (2) validation often lacks strict speaker-independent, cross-dataset, and noise-perturbed tests to measure generalization, (3) fusion of engineered features with SSL embeddings and ASR-derived text is under-explored with confidence-gated fusion, and (4) robustness and statistical testing (per-slice CIs, paired tests) are frequently incomplete. These gaps reduce reliability on accented and low-resource speaker slices.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hate speech detection in accented Malayalam speech by proposing a reproducible, feature-rich deep learning pipeline that emphasizes accent-aware balancing and noise robustness. The approach extracts multi-level acoustic features (zero-crossing rate, STFT magnitude, MFCCs, RMS, log-mel spectrogram) and aggregates utterance statistics to form engineered vectors. It augments minority examples conservatively (noise at multiple SNRs, small time-stretch and pitch perturbations, RIR convolution) and applies SMOTE only within accent-aware clusters in feature or latent space, with a discriminator to reject unrealistic synthetics. We compare frozen and fine-tuned SSL embeddings, classical classifiers (SVM, Random Forest, XGBoost, LightGBM) and a 1D-CNN, and fuse audio/text branches with confidence-gated late fusion. Evaluation uses stratified hold-out, 5-fold speaker-independent, cross-dataset and noise-perturbed tests with per-accent macro-F1 and calibrated statistical inference. The main contribution is a practical, empirically testable pipeline that improves per-accent performance and robustness while providing reproducible safeguards against synthetic-data artifacts.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splits and metadata: create reproducible splits: stratified 70/15/15 hold-out (labels × accent), 5-fold speaker-independent folds (no speaker overlap), and an external cross-dataset test. Persist split indices and normalization parameters.</w:t>
        <w:br/>
        <w:br/>
        <w:t>2) Preprocessing and engineered features: resample all audio to 16 kHz. Frame at 25 ms (400 samples) with 10 ms hop (160 samples), Hann window, FFT size 512. Extract per-frame features: ZCR (zero-crossing rate: how often the waveform crosses zero), RMS energy (root-mean-square loudness), spectral centroid/bandwidth/rolloff, STFT magnitude, 13 MFCCs plus delta and delta-delta (short summary of spectral envelope), and log-mel spectrogram (n_mels=64). Aggregate each feature across time into fixed-length utterance vectors by computing mean, std, skew, kurtosis, median, 10th/90th percentiles and linear trend. Add duration, voiced/unvoiced ratio and SNR estimate.</w:t>
        <w:br/>
        <w:br/>
        <w:t>3) Augmentation: apply conservative, label-preserving augmentations only. Additive noises (babble, traffic, household) at SNRs [20,15,10,5,0] dB; time-stretch factors [0.9,1.1]; pitch shifts ±1 semitone; RIR convolution with RT60 ∈ [0.2,0.8] s; volume ±3–6 dB. Compose at most two transforms per sample and log full provenance (seed and params).</w:t>
        <w:br/>
        <w:br/>
        <w:t>4) SMOTE and synthetic-sample safeguards: form normalized utterance-level engineered vectors or pooled SSL/autoencoder latents. Cluster within each accent using KMeans (k tuned by silhouette) or HDBSCAN. Apply SMOTE interpolation only within same-accent clusters (default k_neighbors=5). Cap per-cluster synthetic generation to min(2×minority_count, 200). Compute nearest-neighbor distance for each synthetic sample and accept only if NN_dist ≤ cluster_mean_nn + 2·cluster_std_nn. Train a lightweight discriminator (real vs synthetic) on held validation; if discriminator AUC &gt;0.75 reduce SMOTE aggressiveness.</w:t>
        <w:br/>
        <w:br/>
        <w:t>5) Self-supervised and text branches: extract pooled SSL embeddings (wav2vec2/XLSR/HuBERT) per utterance. Two modes: (A) frozen SSL embeddings fed to an MLP; (B) fine-tune last transformer layers (low LR ~1e-5). For text, run a fine-tuned Malayalam ASR and accept transcripts when mean token confidence ≥0.6; tokenize with SentencePiece and embed with XLM-R.</w:t>
        <w:br/>
        <w:br/>
        <w:t>6) Model architecture and fusion: build three encoders: (i) engineered-feature MLP, (ii) spectrogram CNN or 1D-CNN encoder, (iii) SSL encoder/pooler. Late fusion: concatenate pooled outputs and pass through dense layers. For multimodal audio+text fusion use an attention-gated gate g = sigmoid(w1·audio_conf + w2·asr_conf + b) that scales text contribution; initialize gate bias to favor audio (b negative). Output classification head predicts primary labels (Hate/Offensive/Neutral) and auxiliary calibration score.</w:t>
        <w:br/>
        <w:br/>
        <w:t>7) Training and HPO: use randomized HPO (Optuna) with 50 trials per model family, fixed seeds, weight decay and batch sizes recorded. Persist top checkpoints and full configs.</w:t>
        <w:br/>
        <w:br/>
        <w:t>8) Evaluation: compute per-accent macro-F1 (primary), AUROC, PR-AUC, per-class precision/recall/F1, MCC and ECE. Report bootstrap 95% CIs (1,000 resamples) and run paired tests (McNemar for binary, Stuart–Maxwell for multiclass, DeLong for AUC). Maintain original-only validation as primary monitor.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pilot dataset ≈2,000 utterances from ≈60 speakers across 4 accents (Central, North Malabar, South Malabar, Travancore) with 30–60 utterances per speaker. Full dataset target 20k–50k utterances with O(1k–3k) minority-class examples per accent. External test: one or more held-out Malayalam speech hate/offensive corpora or recorded holdout set.</w:t>
        <w:br/>
        <w:br/>
        <w:t>Baselines: (1) engineered-only 1D-CNN or MLP on aggregated features, (2) classical classifiers on engineered vectors: SVM, RandomForest, XGBoost, LightGBM, (3) SSL-only frozen (pooled embedding + MLP), (4) SSL fine-tuned, (5) fused late-fusion model (engineered + spectrogram-CNN + SSL), (6) fused + ASR text with confidence gating.</w:t>
        <w:br/>
        <w:br/>
        <w:t>Ablations/comparisons: (A) fused vs SSL-only vs engineered-only; (B) augmentation-only vs augmentation+SMOTE vs SMOTE-only vs original-only; (C) SMOTE in engineered space vs SMOTE in latent SSL autoencoder space; (D) discriminator ON vs OFF for synthetic acceptance; (E) ASR gating thresholds {0.5,0.6,0.7} and code-switch-heavy subset.</w:t>
        <w:br/>
        <w:br/>
        <w:t>Evaluation metrics: primary per-accent macro-F1; secondary AUROC, PR-AUC; report per-class precision/recall/F1, MCC, ECE, confusion matrices, and calibration plots. Compute bootstrap 95% CIs (1,000 resamples) for all slice metrics. For hypothesis tests use paired bootstrap or McNemar/Stuart–Maxwell and DeLong for AUC; correct multiple tests with Benjamini–Hochberg.</w:t>
        <w:br/>
        <w:br/>
        <w:t>Training setup and fixed params: resample 16 kHz; frames 25 ms hop 10 ms; FFT 512; MFCC13 + delta/delta-delta; mel n_mels=64. Augmentation grid: SNRs [20,15,10,5,0] dB; time-stretch [0.9,1.1]; pitch ±1 semitone; RIR RT60 [0.2,0.8] s. SMOTE default k_neighbors=5; cluster k tuned by silhouette. HPO budget: 50 trials per model family. Seeds: run each main experiment with 3 random seeds and report metric distribution across seeds. Persist split indices and normalization params for reproducibility.</w:t>
        <w:br/>
        <w:br/>
        <w:t>Success test: statistically significant increase in per-accent macro-F1 for fused+SMOTE model over best-performing single-modality baseline with p&lt;0.05 after multiple-test correction and non-overlapping 95% bootstrap CIs.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Label noise and annotation inconsistency: hate vs offensive boundaries and reclaimed slurs can cause low inter-annotator agreement and noisy ground truth.</w:t>
        <w:br/>
        <w:t>2) Small pilot size: pilot (≈2k) may underpower per-accent slice analyses and fairness tests; some slices will be under-sampled.</w:t>
        <w:br/>
        <w:t>3) SMOTE artifacts: interpolation in high-dimensional acoustic or SSL latent spaces can produce unrealistic vectors that do not map to plausible audio; discriminator may not detect all artifacts.</w:t>
        <w:br/>
        <w:t>4) ASR errors and code-switching: ASR transcripts may be incorrect for low-resource accents or heavy code-mix, and text fusion can harm performance if confidence thresholds are mis-set.</w:t>
        <w:br/>
        <w:t>5) Overfitting to augmentations: models may learn augmentation artifacts rather than true class cues; original-only validation is required but does not eliminate risk.</w:t>
        <w:br/>
        <w:t>6) Computational costs: SSL fine-tuning and large HPO budgets need substantial GPU resources; full experimentation may be constrained by compute availability.</w:t>
        <w:br/>
        <w:t>7) Generalization limits: models trained on collected accents may not generalize to unseen accents, recording devices, or languages; cross-dataset shifts may be large.</w:t>
        <w:br/>
        <w:t>8) Ethical and legal constraints: handling hateful speech audio requires careful consent, IRB approvals, and content moderation policies which can restrict data retention and sharing.</w:t>
        <w:br/>
        <w:t>9) Statistical inference limits: multiple-slice testing increases false-discovery risk and some slices may be too small for reliable hypothesis tests.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