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barcelona_climate_shelters_accessibility</w:t>
      </w:r>
    </w:p>
    <w:p>
      <w:r>
        <w:t xml:space="preserve"> </w:t>
      </w:r>
    </w:p>
    <w:p>
      <w:pPr>
        <w:pStyle w:val="Heading2"/>
      </w:pPr>
      <w:r>
        <w:t>Title</w:t>
      </w:r>
    </w:p>
    <w:p>
      <w:r>
        <w:t>Quantifying spatial and temporal access to Barcelona's climate shelters for vulnerable residents using mobility-justice framed GIS isochrone and friction modeling</w:t>
      </w:r>
    </w:p>
    <w:p>
      <w:r>
        <w:t xml:space="preserve"> </w:t>
      </w:r>
    </w:p>
    <w:p>
      <w:pPr>
        <w:pStyle w:val="Heading2"/>
      </w:pPr>
      <w:r>
        <w:t>Short Hypothesis</w:t>
      </w:r>
    </w:p>
    <w:p>
      <w:r>
        <w:t>Neighborhoods with higher mobility‑justice vulnerability scores will have a significantly lower proportion of residents aged 65+ within a heat‑adjusted 10‑minute walking isochrone to climate shelters than neighborhoods with lower vulnerability scores.</w:t>
      </w:r>
    </w:p>
    <w:p>
      <w:r>
        <w:t xml:space="preserve"> </w:t>
      </w:r>
    </w:p>
    <w:p>
      <w:pPr>
        <w:pStyle w:val="Heading2"/>
      </w:pPr>
      <w:r>
        <w:t>Related Work</w:t>
      </w:r>
    </w:p>
    <w:p>
      <w:r>
        <w:t>Prior work uses GIS isochrones and heat‑vulnerability indices to study access to cooling resources and emergency services. Common approaches produce Euclidean or network isochrones using uniform walking speeds, simple slope adjustments, or coarse census-based vulnerability layers. Mobility‑justice studies emphasize intersectional social factors but often lack integrated spatial modeling. Limitations in existing methods include: friction models that omit sidewalk quality, curb cuts, crossing delays, stairs or turning radii; weak calibration against timed walks or GPS traces; neglect of shade and microclimate (canopy/LiDAR) effects on walking speed; simplistic shelter capacity or temporal rules; and sparse treatment of intersectional socioeconomic variables beyond binary migrant status. Reproducibility and participatory weighting are also uncommon, reducing credibility for municipal decision making.</w:t>
      </w:r>
    </w:p>
    <w:p>
      <w:r>
        <w:t xml:space="preserve"> </w:t>
      </w:r>
    </w:p>
    <w:p>
      <w:pPr>
        <w:pStyle w:val="Heading2"/>
      </w:pPr>
      <w:r>
        <w:t>Abstract</w:t>
      </w:r>
    </w:p>
    <w:p>
      <w:r>
        <w:t>Cities deploy climate shelters to reduce heat harms, but it is unclear whether these shelters are accessible to the most vulnerable residents. This study measures spatial and temporal accessibility of Barcelona’s climate shelters by combining a mobility‑justice vulnerability index with a network isochrone model that uses detailed per‑edge friction attributes. Edge attributes include sidewalk width and quality, curb‑cut presence, slope, crossing delays, stairs/elevator access, shade from canopy (LiDAR), and heat‑induced speed penalties. We calibrate speed multipliers using a stratified timed‑walk and GPS campaign among older adults, then propagate uncertainty with Monte Carlo sampling. We compute equity metrics (population‑weighted accessibility, Theil/Gini, LISA clusters) and test operational decision thresholds (e.g., % vulnerable uncovered). The main contributions are (1) an explicit, reproducible friction algebra combining physical and thermal factors; (2) calibration and uncertainty quantification from field data; and (3) policy‑ready maps and ranked interventions by need and feasibility. Expected outcomes are defensible measures of who is underserved and prioritized, testable thresholds for action, and reproducible code and data products for municipal use.</w:t>
      </w:r>
    </w:p>
    <w:p>
      <w:r>
        <w:t xml:space="preserve"> </w:t>
      </w:r>
    </w:p>
    <w:p>
      <w:pPr>
        <w:pStyle w:val="Heading2"/>
      </w:pPr>
      <w:r>
        <w:t>Methodology</w:t>
      </w:r>
    </w:p>
    <w:p>
      <w:r>
        <w:t>1) Data assembly: collect shelter locations and hours from Barcelona Open Data; street network from OpenStreetMap with local corrections; LiDAR canopy and DEM from the Institut Cartogràfic; 100 m grid sociodemographic data (age, income proxies, tenure, language, living alone); and past shelter occupancy / EMS calls for validation. 2) Edge attribute extraction: for each street segment (edge) create fields: length_m, elevation_diff_m, slope_pct, sidewalk_width_m, surface_quality_score (0–1), curb_cut_bool, crossing_delay_sec, stair_count, elevator_bool, turning_radius_m, refuge_bool, signal_wait_sec, canopy_shade_pct, and baseline_speed_mps by age/device. 3) Friction algebra (simple explanation): travel_time_edge_sec = length_m / (base_speed_mps * slope_multiplier * surface_multiplier * device_multiplier * heat_shade_multiplier) + crossing_delay_sec + stair_penalty_sec + signal_wait_sec. Multipliers are numbers ≤1 that reduce speed when conditions worsen. Heat_shade_multiplier reduces speed for heat exposure; shade reduces that penalty. 4) Vulnerability index (HVI): normalize indicators 0–1, derive PCA weights for the main index, and record alternate weights from participatory elicitation. HVI includes %65+, income quintile, migrant origin, living alone, mobility limitation, housing quality, and social isolation. 5) Calibration: conduct timed‑walk and optional GPS traces stratified by age/mobility (see Experiments) to estimate multipliers and their uncertainty via mixed‑effects regression (random intercept for person and route). 6) Isochrone generation: build directed pedestrian network with per‑edge travel_time_edge_sec and compute 10‑minute isochrones per origin (every 100 m grid centroid). Run scenarios: baseline, heatwave, extreme heat, and shade-improved. 7) Capacity and allocation: apply capacity‑constrained assignment: allocate nearest within isochrone until capacity, overflow to next. 8) Uncertainty &amp; policy outputs: run Monte Carlo draws sampling calibrated multipliers to produce confidence intervals for accessibility metrics; compute equity indices and produce prioritized intervention maps. 9) Reproducibility: publish code, exact software versions, data catalog, and synthetic examples.</w:t>
      </w:r>
    </w:p>
    <w:p>
      <w:r>
        <w:t xml:space="preserve"> </w:t>
      </w:r>
    </w:p>
    <w:p>
      <w:pPr>
        <w:pStyle w:val="Heading2"/>
      </w:pPr>
      <w:r>
        <w:t>Experiments</w:t>
      </w:r>
    </w:p>
    <w:p>
      <w:r>
        <w:t>Datasets: (A) Barcelona Open Data shelter registry with capacity and hours; (B) OSM street network corrected locally; (C) LiDAR canopy and DEM; (D) 100 m sociodemographic grid from census sources including age, income quintiles, tenure, language, living alone; (E) historical shelter occupancy and EMS calls from two past heatwaves; (F) timed‑walk/GPS calibration sample N=900 stratified into 12 strata (age bands 65–74, 75–84, 85+ × mobility status × migrant background). Baselines: B1) Euclidean 10‑minute radius using average walking speed 1.0 m/s; B2) Network isochrone without heat/shade adjustments using uniform base_speed; B3) Network isochrone with age‑adjusted base speeds but no detailed friction. Proposed model: Full friction model with calibrated multipliers, shade, curb‑cut and crossing delays, and capacity allocation. Evaluation metrics: percent of 65+ within 10‑minute heat‑adjusted walk (primary), RMSE and mean bias of predicted vs observed travel times on timed‑walk test set, sensitivity and specificity of predicted coverage vs observed shelter use (binary covered/uncovered), Gini and Theil inequality indices for accessibility, Moran’s I and LISA for spatial clustering, and 95% confidence intervals from Monte Carlo. Experimental setup: calibrate multipliers on 80% of timed‑walk data, test on 20%. Run Monte Carlo with 1000 draws sampling multiplier distributions. Scenarios: baseline day, heatwave (heat_penalty range 8–25%), extreme heat (25–45%), and shade‑improvement scenario (shade effect 40–60%). Ablation studies: (A) full model vs remove shade component; (B) full model vs remove curb_cut constraints (treat missing curb cuts as present); (C) full model vs equal HVI weights (no PCA). Statistical test: mixed‑effects logistic regression for probability(person within 10‑min) with fixed effects (HVI, age band, migrant status) and random intercepts for neighborhood; report p‑values and effect sizes. Validation: compare predicted uncovered percent and RMSE against historical shelter occupancy and EMS calls aggregated by neighborhood.</w:t>
      </w:r>
    </w:p>
    <w:p>
      <w:r>
        <w:t xml:space="preserve"> </w:t>
      </w:r>
    </w:p>
    <w:p>
      <w:pPr>
        <w:pStyle w:val="Heading2"/>
      </w:pPr>
      <w:r>
        <w:t>Risk Factors And Limitations</w:t>
      </w:r>
    </w:p>
    <w:p>
      <w:r>
        <w:t>1) Data gaps: missing or outdated sidewalk, curb‑cut, or signal‑timing data will force proxies that bias friction values. 2) Calibration bias: timed‑walk sample may not represent all functional diversity (nonresponse, healthy‑volunteer bias). 3) Privacy constraints: GPS traces and health records require strict GDPR approvals; limited access may reduce validation. 4) Model misspecification: multiplicative friction algebra may not capture complex interactions (e.g., simultaneous steep slope plus poor surface). 5) Temporal mismatch: LiDAR/tree canopy and census data may be from different years or seasonal states (leaf‑on vs leaf‑off), affecting shade estimates. 6) Scalability and compute: large network routing with Monte Carlo (1000 draws) and capacity assignment is compute‑intensive and may need high‑memory machines. 7) Generalization: calibrated multipliers and thresholds derived for Barcelona may not apply to other cities without re‑calibration. 8) Operational assumptions: shelter capacity, opening hours, and eligibility rules may change in emergencies and are hard to predict ex‑ante. 9) Evaluation limits: observed shelter usage and EMS data are imperfect proxies for unmet need and may reflect non‑spatial barriers (language, trust) not captured in the model. 10) Equity tradeoffs: thresholds chosen for action are normative and may be contested by stakeholders.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