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cgoanalyzer_empirical_study</w:t>
      </w:r>
    </w:p>
    <w:p>
      <w:r>
        <w:t xml:space="preserve"> </w:t>
      </w:r>
    </w:p>
    <w:p>
      <w:pPr>
        <w:pStyle w:val="Heading2"/>
      </w:pPr>
      <w:r>
        <w:t>Title</w:t>
      </w:r>
    </w:p>
    <w:p>
      <w:r>
        <w:t>Automated cross-language static analysis to characterize cgo usage patterns, purposes, and safety risks in open-source Go projects</w:t>
      </w:r>
    </w:p>
    <w:p>
      <w:r>
        <w:t xml:space="preserve"> </w:t>
      </w:r>
    </w:p>
    <w:p>
      <w:pPr>
        <w:pStyle w:val="Heading2"/>
      </w:pPr>
      <w:r>
        <w:t>Short Hypothesis</w:t>
      </w:r>
    </w:p>
    <w:p>
      <w:r>
        <w:t>Applying an automated cross-language static analyzer to a stratified sample of open-source Go repositories will show that cgo usage is concentrated in a small fraction of files/packages and that more than 50% of high-severity cgo sites contain pointer-passing or allocator-ownership issues detectable by static detectors.</w:t>
      </w:r>
    </w:p>
    <w:p>
      <w:r>
        <w:t xml:space="preserve"> </w:t>
      </w:r>
    </w:p>
    <w:p>
      <w:pPr>
        <w:pStyle w:val="Heading2"/>
      </w:pPr>
      <w:r>
        <w:t>Related Work</w:t>
      </w:r>
    </w:p>
    <w:p>
      <w:r>
        <w:t>Prior work has measured how often cgo appears in repositories and reported coarse categories of use (system access, performance, native library reuse). Existing tools and studies are limited in three ways: (1) they often rely on simple pattern matching (e.g., import "C" counts) and do not build cross-language call graphs that link Go code to C symbols, (2) static checking for cgo is weak because C preambles, macros, and conditional compilation make parsing and type resolution difficult, leading to conservative or imprecise warnings, and (3) there is little published evidence using curated gold sets or stratified sampling to estimate detector precision/recall and population prevalence. These gaps leave unresolved issues: how cgo usage is distributed across files/packages, which idioms cause the most safety risks, how reliable static detectors can be when combining Go SSA (single static assignment) analyses with C parsing, and how to produce reproducible artifacts that maintainers can use.</w:t>
      </w:r>
    </w:p>
    <w:p>
      <w:r>
        <w:t xml:space="preserve"> </w:t>
      </w:r>
    </w:p>
    <w:p>
      <w:pPr>
        <w:pStyle w:val="Heading2"/>
      </w:pPr>
      <w:r>
        <w:t>Abstract</w:t>
      </w:r>
    </w:p>
    <w:p>
      <w:r>
        <w:t>We present an empirical study that uses an automated cross-language static analyzer to measure how and why Go projects use cgo (the Go foreign-function interface) and to identify safety and build fragility risks. We build cgoanalyzer to: discover cgo sites at scale, construct a unified call graph linking Go and C, tag pointer provenance across language boundaries, and run prioritized detectors for pointer-passing, callback/threading, and allocator-ownership mismatches. We evaluate detectors against a 300-item stratified gold set and run a 1k pilot (linux/amd64 and linux/arm64) plus targeted dynamic/sanitizer runs on the top-100 repositories. Main contributions are (a) a reproducible pipeline and artifact schema for per-repo call graphs and findings, (b) a set of calibrated static detectors with evidence snippets, and (c) population-level estimates and examples of critical cgo issues. Expected outcomes include measured prevalence of risky idioms, calibrated detector performance, and curated guidance and vet rules for developers and the Go project.</w:t>
      </w:r>
    </w:p>
    <w:p>
      <w:r>
        <w:t xml:space="preserve"> </w:t>
      </w:r>
    </w:p>
    <w:p>
      <w:pPr>
        <w:pStyle w:val="Heading2"/>
      </w:pPr>
      <w:r>
        <w:t>Methodology</w:t>
      </w:r>
    </w:p>
    <w:p>
      <w:r>
        <w:t>1) Repository discovery and sampling: run deterministic GitHub GraphQL queries to find public Go repos with cgo indicators (import "C", // #cgo, .c/.h files). Produce a stratified list of 10k repos by star bins and age; reserve a curated top-100. 2) Sandboxed per-repo pipeline: in an unprivileged container, clone the pinned commit, record provenance, detect cgo indicators, run go list -json to enumerate build tags and targets, and attempt builds with CGO_ENABLED=1 for selected GOOS/GOARCH pairs. (Sandboxing = isolated container/microVM, no network by default.) 3) Cross-language analysis: load Go packages via go/packages, build SSA (single static assignment form) to represent Go code, and run inclusion-based pointer analysis (golang.org/x/tools/go/pointer) with 1-callsite context by default. Parse C preambles and accompanying C files using libclang to extract declarations, typedefs, and macros; fall back to tree-sitter C parsing when libclang cannot resolve includes. 4) Link graphs: connect Go call sites to C symbols via cgo wrappers (_Cfunc/_Cvar) and //export edges to build a unified call graph. 5) Pointer provenance: label allocations as GoHeap, CHeap, Stack, or OpaqueHandle and propagate these labels through SSA and through unsafe.Pointer/uintptr conversions. 6) Detectors: implement prioritized detectors that emit evidence (file:line, small SSA or AST excerpt) and confidence scores for (a) passing Go pointers to C, (b) //export/callback threading violations, and (c) allocator/free mismatches. 7) Gold set and calibration: create a 300-item stratified gold set annotated by two independent annotators and one adjudicator; compute Cohen's kappa and calibrate confidence thresholds with PR curves. 8) Artifacts: export per-repo JSON (metadata, call_graph, detectors), reproducible repro bundles (Dockerfile + run script), and anonymized gold-set TSV.</w:t>
      </w:r>
    </w:p>
    <w:p>
      <w:r>
        <w:t xml:space="preserve"> </w:t>
      </w:r>
    </w:p>
    <w:p>
      <w:pPr>
        <w:pStyle w:val="Heading2"/>
      </w:pPr>
      <w:r>
        <w:t>Experiments</w:t>
      </w:r>
    </w:p>
    <w:p>
      <w:r>
        <w:t>Datasets: (A) pilot 1k repos stratified by star/age, run on linux/amd64 and linux/arm64; (B) full 10k stratified sample for population estimates; (C) curated top-100 for dynamic/sanitizer runs. Baselines: (1) simple pattern baseline (count import "C" and .c/.h presence), (2) naive regex detectors for pointer patterns, and (3) prior published frequency statistics. Evaluation metrics: per-detector precision, recall, F1, 95% bootstrap confidence intervals; Cohen's kappa for annotator agreement; prevalence estimates with stratified weighting and variance estimators; PR (precision–recall) curves and confusion matrices. Validation plan: annotate a 300-item gold set stratified across patterns and star bins; use 70/30 split for calibration and held-out evaluation. Ablation studies: (i) pointer-analysis context sensitivity: compare 1-callsite vs 2-callsite context on a benchmark corpus and report detection recall, precision, runtime, and peak memory; (ii) C parsing strategy: compare libclang-based parsing vs tree-sitter fallback and measure changes in detection and 'ambiguous' rates. Runtime/compute constraints: report per-repo CPU-minutes, and for detector scalability measure throughput (repos/hour) under the planned container setup. Reporting: per-detector confusion matrices, PR curves, per-pattern prevalence with weighted estimates, and top example true positives and false positives with evidence snippets.</w:t>
      </w:r>
    </w:p>
    <w:p>
      <w:r>
        <w:t xml:space="preserve"> </w:t>
      </w:r>
    </w:p>
    <w:p>
      <w:pPr>
        <w:pStyle w:val="Heading2"/>
      </w:pPr>
      <w:r>
        <w:t>Risk Factors And Limitations</w:t>
      </w:r>
    </w:p>
    <w:p>
      <w:r>
        <w:t>1) Build failures and missing build-time generation: some repos fail to build or generate C at build time. These cases create unknowns that may produce false negatives or 'ambiguous' labels. 2) Preprocessor and include-resolution gaps: missing include paths or complex macros can prevent libclang from fully resolving types, increasing conservatism. 3) Static analysis limits: pointer analysis and SSA are approximate; some dynamic behaviors (runtime allocation, dynamic loading, inline assembly) cause false negatives or false positives. 4) Scalability: higher pointer-analysis context sensitivity (e.g., 2-context) raises CPU and memory costs and may be infeasible at corpus scale. 5) Sampling bias: GitHub-only, public, non-fork repos may not represent private or enterprise code. 6) Annotation bias: human annotators may disagree; small gold-set strata for rare patterns can yield wide CIs. 7) Legal and privacy constraints: licensing may prevent publishing some repro bundles or code snippets. 8) Security risks: running untrusted native code carries attack risk even in sandboxes and requires strict operational controls. 9) Generalization limits: findings may not transfer to non-Go FFIs or to languages with different FFI semantics.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