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deep_chaos_frog_heart</w:t>
      </w:r>
    </w:p>
    <w:p>
      <w:r>
        <w:t xml:space="preserve"> </w:t>
      </w:r>
    </w:p>
    <w:p>
      <w:pPr>
        <w:pStyle w:val="Heading2"/>
      </w:pPr>
      <w:r>
        <w:t>Title</w:t>
      </w:r>
    </w:p>
    <w:p>
      <w:r>
        <w:t>Model-guided deep learning for detecting chaotic dynamics in short noisy frog heart time series</w:t>
      </w:r>
    </w:p>
    <w:p>
      <w:r>
        <w:t xml:space="preserve"> </w:t>
      </w:r>
    </w:p>
    <w:p>
      <w:pPr>
        <w:pStyle w:val="Heading2"/>
      </w:pPr>
      <w:r>
        <w:t>Short Hypothesis</w:t>
      </w:r>
    </w:p>
    <w:p>
      <w:r>
        <w:t>Adding a mechanistic-model similarity selection step before deep-learning classification increases ROC AUC for detecting chaos in short (10–30 s), noisy frog heart windows compared to deep learning alone or surrogate-only detection.</w:t>
      </w:r>
    </w:p>
    <w:p>
      <w:r>
        <w:t xml:space="preserve"> </w:t>
      </w:r>
    </w:p>
    <w:p>
      <w:pPr>
        <w:pStyle w:val="Heading2"/>
      </w:pPr>
      <w:r>
        <w:t>Related Work</w:t>
      </w:r>
    </w:p>
    <w:p>
      <w:r>
        <w:t>Existing approaches fall into two families: (1) classical nonlinear diagnostics such as Lyapunov exponent estimators, recurrence quantification analysis (RQA), permutation entropy, and surrogate tests (e.g., IAAFT) that identify chaos from time-series statistics; and (2) machine learning, including deep learning models that classify time-series patterns end-to-end. Limitations of classical diagnostics include high variance and biased false-positive rates on short, noisy, or nonstationary windows. Surrogate tests can fail when slow trends or time-varying spectra are present. Deep learning methods require large labeled datasets and can overfit or miscalibrate on small experimental data, with limited interpretability. Hybrid model-based selection or principled fusion strategies are underexplored: current work lacks standardized mechanistic libraries for selection, robust similarity metrics under model–data mismatch, pre-registered cross-validation that prevents leakage, and Monte-Carlo power analysis for practical sample-size planning.</w:t>
      </w:r>
    </w:p>
    <w:p>
      <w:r>
        <w:t xml:space="preserve"> </w:t>
      </w:r>
    </w:p>
    <w:p>
      <w:pPr>
        <w:pStyle w:val="Heading2"/>
      </w:pPr>
      <w:r>
        <w:t>Abstract</w:t>
      </w:r>
    </w:p>
    <w:p>
      <w:r>
        <w:t>Short, noisy biological recordings pose a challenge for detecting chaotic dynamics because standard chaos metrics are unstable on brief windows and deep learning needs large labeled data. We propose a hybrid pipeline that first selects candidate windows by comparing short-window dynamical features to a synthetic mechanistic library, and then applies a deep-learning classifier trained with those selected examples. The mechanistic library is generated from a compact two-fast/one-slow cardiac oscillator family spanning tonic, bursting and chaotic regimes. Per-window features include a short-window Lyapunov proxy, RQA snapshot, permutation entropy, spectral slope, inter-beat-interval moments, and waveform-template correlation. A shrinkage-Mahalanobis similarity score to the library is fused with surrogate-test evidence to select windows for sample-efficient fine-tuning. The main contribution is a reproducible, pre-registered procedure combining model-guided selection, surrogate-aware testing, and calibrated deep learning to enable reliable chaos detection in short, noisy cardiac time series. Expected outcomes are higher detection accuracy, controlled false-discovery rates under realistic nonstationarity, and practical power estimates for experimental planning.</w:t>
      </w:r>
    </w:p>
    <w:p>
      <w:r>
        <w:t xml:space="preserve"> </w:t>
      </w:r>
    </w:p>
    <w:p>
      <w:pPr>
        <w:pStyle w:val="Heading2"/>
      </w:pPr>
      <w:r>
        <w:t>Methodology</w:t>
      </w:r>
    </w:p>
    <w:p>
      <w:r>
        <w:t>1) Synthetic mechanistic library: build simulations from a two-fast/one-slow cardiac oscillator (fast variables produce beats; slow variable modulates bursting). Sweep key nondimensional parameters (fast–slow ratio, excitability bias, gain ranges) to produce tonic spiking, bursting, period-doubling and torus routes to chaos. Store short synthetic windows across regimes. (Explain: a mechanistic library is a set of simulated signals with known dynamics used as reference.)</w:t>
        <w:br/>
        <w:br/>
        <w:t>2) Per-window feature extraction: for each recorded window compute: (a) short-window Lyapunov proxy using Rosenstein's method (this estimates exponential divergence of nearby trajectories), (b) RQA snapshot (determinism, laminarity, recurrence rate, divergence), (c) permutation entropy (a simple measure of ordering), (d) spectral slope (log-log slope of power spectrum), (e) inter-beat-interval (IBI) histogram moments, and (f) waveform-template correlation (dynamic time-warp or Procrustes). Return feature vector and simple uncertainty estimates (bootstrap medians and IQRs).</w:t>
        <w:br/>
        <w:br/>
        <w:t>3) Mechanistic-match scoring: compute Mahalanobis distance from the window feature to the synthetic-feature library using Ledoit–Wolf shrinkage covariance (this stabilizes covariance estimates when sample size is small). Convert distance d to similarity s_model = exp(-d^2/2). Combine s_model with surrogate-test p-values by Fisher's method, then calibrate the pair (s_model,p_fused) to a probability via isotonic regression on held-out synthetic injections. (Explain: isotonic regression maps scores to probabilities without assuming a specific curve.)</w:t>
        <w:br/>
        <w:br/>
        <w:t>4) Selection rule and denoising: apply denoising by Daubechies-4 wavelet soft-thresholding on high-frequency bands (preserves beat shapes). Default selection requires s_model above a predefined percentile and fused surrogate p_fused &lt; 0.05 after FDR correction over windows. Default surrogates: IAAFT, N_surr = 200. (Explain: IAAFT surrogates are randomized signals preserving linear spectrum and amplitude distribution.)</w:t>
        <w:br/>
        <w:br/>
        <w:t>5) Deep-learning pipeline: pretrain compact 1D-ResNet or Temporal Convolutional Network (TCN) on the synthetic library with curriculum from high to low SNR. Fine-tune on mechanistic-selected experimental windows. Use augmentations that preserve beat structure (small time-warp, jitter, amplitude scaling, beat-preserving mixup). Use joint-loss training: classification loss plus auxiliary regression to predict s_model to encourage mechanistic consistency. Calibrate final probabilities with isotonic regression or temperature scaling.</w:t>
        <w:br/>
        <w:br/>
        <w:t>6) Validation and CV: enforce nested cross-validation with outer leave-one-heart-out (LOHO) folds and inner K-fold for tuning; keep synthetic pretraining fully separated. Use permutation tests that re-run selection for significance testing. Produce Monte-Carlo power curves by injecting synthetic regimes into recorded noise across SNRs and window lengths.</w:t>
      </w:r>
    </w:p>
    <w:p>
      <w:r>
        <w:t xml:space="preserve"> </w:t>
      </w:r>
    </w:p>
    <w:p>
      <w:pPr>
        <w:pStyle w:val="Heading2"/>
      </w:pPr>
      <w:r>
        <w:t>Experiments</w:t>
      </w:r>
    </w:p>
    <w:p>
      <w:r>
        <w:t>Datasets: (A) Pilot: 3–5 ex-vivo frog hearts recorded at ≥5 kHz with bipolar ECG and extracellular signals; (B) Main: 20–30 hearts, 10–25 annotated windows per heart; window lengths: 10, 20, 30, 60 s; SNR range: −5, 0, 5, 10, 20 dB (synthetic injections). External benchmarks: canonical chaotic systems (Lorenz, Rössler) observed with downsampling and added noise; optionally one external biological dataset if available.</w:t>
        <w:br/>
        <w:br/>
        <w:t>Baselines: (1) Classical diagnostics: Rosenstein LLE + IAAFT surrogates with standard thresholds; (2) Feature-only ML: random forest on extracted features; (3) DL-only: same DL architectures pretrained on synthetic library and fine-tuned on all experimental windows without mechanistic selection; (4) Mechanistic-selection + simple classifier (feature-based). Proposed method: mechanistic-selection + joint-loss DL.</w:t>
        <w:br/>
        <w:br/>
        <w:t>Metrics: ROC AUC; true positive rate at fixed false positive rate (e.g., FPR=0.05); precision, recall, F1; empirical false discovery rate (FDR) across windows; calibration (expected calibration error, Brier score); LLE bias and variance (median error vs ground truth on synthetic); statistical power (probability of detecting chaos at given effect sizes).</w:t>
        <w:br/>
        <w:br/>
        <w:t>Setup and defaults: nested LOHO outer folds; inner 5-fold CV; N_surr = 200 IAAFT surrogates (sensitivity tests at 100 and 1000); moving-block bootstrap for CI with 500 resamples and block length = 5–10 beats; N_perm = 1000 permutations for final significance estimates (smaller for pilots). Pretraining library size ≈ 100k windows. Hardware estimate: one modern GPU (A5000/RTX3080 class) with 16–32 GB GPU RAM; pretraining 4–12 hours; fine-tuning 1–2 hours.</w:t>
        <w:br/>
        <w:br/>
        <w:t>Ablations and comparisons: (A) remove mechanistic-match selection and train DL on all windows; (B) replace shrinkage Mahalanobis with robust MCD or a learned metric; (C) remove denoising; (D) vary N_surr (100,200,1000) and surrogate class (trend-preserving, wavelet) and report FPR; (E) vary window lengths and SNR to produce ROC and power surfaces.</w:t>
      </w:r>
    </w:p>
    <w:p>
      <w:r>
        <w:t xml:space="preserve"> </w:t>
      </w:r>
    </w:p>
    <w:p>
      <w:pPr>
        <w:pStyle w:val="Heading2"/>
      </w:pPr>
      <w:r>
        <w:t>Risk Factors And Limitations</w:t>
      </w:r>
    </w:p>
    <w:p>
      <w:r>
        <w:t>1) Short-window instability: Lyapunov and RQA measures can be highly variable on very short windows (&lt;10 s) and low SNR, leading to unreliable features. 2) Surrogate misspecification: IAAFT and related surrogates can inflate false-positive rates under slow trends or nonstationary spectra. 3) Model–data mismatch: the mechanistic library may not capture real physiological variability; similarity scores may favor mismatched regimes. 4) Small-sample overfitting: experimental datasets with few hearts risk overfitting during fine-tuning and biased estimates if data splits are leaked. 5) Dependence across windows: overlapping windows and beat-locked correlations violate independence assumptions used by BH FDR and permutation tests, possibly inflating or deflating FDR. 6) Interpretability fragility: saliency maps, concept vectors and counterfactuals may not reflect true generative changes and can be misleading. 7) Compute cost: large numbers of surrogates, bootstrap resamples and permutations increase wall time and GPU/CPU demand, limiting scalability. 8) Limited generalization: method tuned on frog-heart preparations may not transfer to other species, recording modalities, or clinical settings. 9) Ethical and experimental constraints: pharmacological and electrical ground-truth experiments require approvals and standardized SOPs that can delay data collection. 10) Metric dependence: final performance depends on many thresholds (selection percentile, surrogate p-value, denoising settings); results may be sensitive to these choices.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