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moma_ac_preference_actor_critic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Preference-conditioned multi-headed actor-critic framework for continuous multi-objective multi-agent reinforcement learning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Conditioning a multi-headed actor on preference vectors and training with a centralized twin-critic yields a single per-agent policy family that approximates Pareto-optimal trade-offs in continuous multi-objective multi-agent tasks with equal or better sample efficiency than per-weight single-objective baselines.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Multi-objective reinforcement learning (MORL) commonly uses scalarization (weighted sums or Chebyshev) and per-weight single-objective optimization to recover points on the Pareto front; these approaches are expensive because each weight requires a separate training run and linear scalarization cannot recover non-convex Pareto points. Preference-conditioned policies and universal value function approximators (UVFA) allow conditioning on goals or preferences but have been studied mostly in single-agent settings. Multi-agent work emphasizes centralized training with decentralized execution (CTDE) and centralized critics for stability, and continuous-control algorithms typically use actor-critic methods (DDPG, TD3, SAC) with twin critics to reduce bias. Existing multi-headed or multi-head ideas have been used for multi-task or multi-modal control, but prior methods lack unified diagnostics for head-collapse, Lipschitz continuity in preference space, and scalable evaluation protocols; they also often omit principled diversity regularizers and clear procedures for non-convex scalarizers and online head growth.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MOMA-AC, a preference-conditioned, multi-headed actor-critic framework for continuous-state, continuous-action multi-objective multi-agent reinforcement learning. Each agent uses a single shared trunk with multiple specialized heads whose outputs are fused by a learned attention over preference vectors; a centralized twin-critic conditions on joint observations, joint actions, and preference vectors. By sampling preferences during training and using diversity regularization for head specialization, a single per-agent network can represent multiple Pareto-optimal trade-offs and recover non-convex front segments when paired with nonlinear scalarizers. We instantiate the framework with TD3 and DDPG variants, provide diagnostics for empirical Lipschitzness, head-collapse, and critic instability, and propose an evaluation protocol with oracle front construction. The main contribution is a reproducible architecture and training recipe that encodes a Pareto front within single neural policies per agent, improving training efficiency relative to per-weight training and enabling systematic ablations on fusion, scalarizers, and critic factorization.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Network architecture and inputs: each agent has a shared trunk (3 layers × 256 ReLU), K heads (each 2 layers × 128 → action_dim with tanh), and an attention fusion MLP that maps the preference vector p (and optionally a head-embedding) to K logits followed by softmax weights w_k(p). The fused action is a_fus(s,p)=Σ_{k=1..K} w_k(p) · a_k(s). The centralized critic is a twin-critic: input = concat(joint_obs, joint_actions, flattened per-agent p). 2) Preference handling: sample p ∼ Dirichlet(α) with linear anneal α:1.0→0.1 over first 200k env steps (scale down for short demos). Store full reward vectors r ∈ R^m and p in replay. 3) Training loop: use TD3-style updates: twin critics with target smoothing, policy_noise=0.2 (clip 0.5), policy_delay=2, LR_actor=1e-4, LR_critic=1e-3, batch_size=256, gamma=0.99, tau=0.005. Actor gradient is computed w.r.t. scalarized objective g(p,r): default linear p·r, ablations include Chebyshev and learned residual scalarizer g_φ(p,r) (small MLP 32–64 units). 4) Diversity regularizer: apply L_div = -λ · E_{p∼grid}[ 2/(K(K-1)) Σ_{i&lt;j} ||a_i(s,p) - a_j(s,p)||_2^2 ] averaged over batch; λ ∈ {0,1e-4,1e-3,1e-2}. 5) Empirical scale definitions: action-scale M := running max over a_fus norms (or robust 99th percentile) collected on a validation buffer; per-objective reward normalization = running min/max per objective with clipping to center on percentiles [1%,99%] before computing normalized reward_range. These running stats are used for thresholds (e.g., τ_std = 0.05·reward_range). 6) Lipschitz and head-error probes: (a) finite-difference L̂_fd = median_{pairs}(E_s[||π_p(s)-π_q(s)||/||p-q||]) over N_p=500 p-pairs and M_s=50 states; (b) Jacobian spectral proxy: compute J=∂a/∂p and estimate largest singular value via 5-step power iteration; (c) held-out sup_s error ε_head estimated on S_hold (stratified states from replay) and adversarial PGD probes (projected gradient steps on L_adv(s)=||π_p(s)-a_k(s)||^2 with L2 bound η and state validity checks). 7) Adversarial probe validity: enforce simulator-feasible projection after each gradient step by clamping joint positions/velocities to environment limits and rejecting steps that violate physics constraints; log invalid-probe rate. 8) Online head growth: to add a head, copy weights from the nearest head (in preference space) for its per-head layers, initialize attention logits to give small initial weight, register new head parameters in optimizer, tag future replay tuples with head usage when sampled; new head starts training with fresh gradients and benefits from shared trunk. 9) Logging and diagnostics: record HV, IGD, coverage, per-head usage, attention entropy, pairwise head distances, ensemble critic std, TD residual percentiles, L̂_fd, Jacobian proxy. 10) Reproducibility: deterministic seeding (Python, NumPy, Torch, env), snapshot RNG state per checkpoint, and store configs in Hydra/MLflow.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Environments: Cooperative Navigation (3 agents, action dim 2), Locomotion (4 agents, actions 6–12), Multi-arm Manipulation (2–3 arms). Main training budget: 500k env steps per run; minimal demo: 100k steps. Seeds: 10 independent seeds per main condition, 5 seeds allowed for large sweeps; evaluation: held-out grid of 200 preference vectors sampled uniformly on simplex (Dirichlet α=1), 10 evaluation episodes per p. Baselines: (A) per-weight single-objective TD3 ensemble (oracle) with 200 weighted runs, (B) preference-conditioned single-head actor, (C) MO-SAC/MO-PPO implementations, (D) multi-policy evolutionary MO (MOEA) ensemble. Ablations: K ∈ {2,4,8}, fusion (learned attention) vs discrete nearest-head vs single-head, scalarizer ∈ {linear, Chebyshev, learned g_φ}, critic type ∈ {centralized joint critic, centralized-info per-agent critic, per-agent decentralized critics}, L_div λ ∈ {0,1e-4,1e-3,1e-2}. Metrics: normalized hypervolume (HV) using oracle front for normalization, Inverted Generational Distance (IGD), Pareto coverage, per-preference scalarized regret, AU-HV (area under HV curve). Compute logs: GPU memory peak, forward/backward times, wall-clock. Statistical protocol: report median and IQR across seeds, bootstrap 95% CIs (10,000 resamples) for each metric, Wilcoxon signed-rank tests for pairwise comparisons with Holm-Bonferroni correction, and report Cliff's delta. Validation and model selection: select checkpoints by held-out median HV. Additional measurements: empirical Lipschitz estimates (finite-difference and Jacobian proxies), ε_head on S_hold, ensemble critic std maps, head-collapse alerts when avg pairwise head distance &lt; 1e-2·action_range. Compute budget estimates: per-run ≈ 10 GPU-hours for 500k steps; full prioritized sweep (2 envs × 2 algs × 3 scalarizers × K ∈ {2,4} × seeds=5) ≈ 120 runs ≈ 1200 GPU-hours.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Lipschitz assumption mismatch: the theoretical rules rely on p→π_p being Lipschitz; in practice this may not hold, L estimates may be heavy-tailed or biased, and adaptive-K formulas can be invalid when L is underestimated. 2) Action-scale and reward-normalization sensitivity: running min/max or percentile clipping can drift or be poisoned by outliers, making thresholds (e.g., τ_std) unstable across seeds or tasks. 3) Head-collapse and specialization failure: multiple heads may converge to identical behaviors (collapsed heads), reducing coverage of the Pareto front. 4) Critic instability and bias: centralized critics can produce biased Q estimates or high TD residuals, which degrade actor updates; ensemble proxies may not capture all error modes. 5) Adversarial probe validity: PGD on states can produce physically invalid states; projection or rejection may change probe behavior and reported ε_head. 6) Scalability with objective dimension m: simplex covering and K growth scale exponentially in m−1; the proposed K heuristics may be infeasible for many objectives. 7) Computational cost: oracle front generation, adversarial probes, ensembles, and head-growth monitoring increase CPU/GPU time and storage substantially. 8) Evaluation bias and statistical power: small seed counts or few eval episodes can lead to underpowered comparisons and spurious significance. 9) Reproducibility limits: physics engine nondeterminism, GPU nondeterminism, and large replay buffers can impede exact replay across platforms. 10) Generalization limits: methods tuned on benchmark environments may not transfer to other simulators or real-world systems due to simulator gap or unmodeled constraints.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