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d_mab_twoarm_ts_charging</w:t>
      </w:r>
    </w:p>
    <w:p>
      <w:r>
        <w:t xml:space="preserve"> </w:t>
      </w:r>
    </w:p>
    <w:p>
      <w:pPr>
        <w:pStyle w:val="Heading2"/>
      </w:pPr>
      <w:r>
        <w:t>Title</w:t>
      </w:r>
    </w:p>
    <w:p>
      <w:r>
        <w:t>Decentralized two-armed Thompson sampling for multi-agent electric vehicle charging</w:t>
      </w:r>
    </w:p>
    <w:p>
      <w:r>
        <w:t xml:space="preserve"> </w:t>
      </w:r>
    </w:p>
    <w:p>
      <w:pPr>
        <w:pStyle w:val="Heading2"/>
      </w:pPr>
      <w:r>
        <w:t>Short Hypothesis</w:t>
      </w:r>
    </w:p>
    <w:p>
      <w:r>
        <w:t>A fully decentralized two-armed Thompson sampling policy where each EV models charge vs not-charge decisions as a bandit and accounts for uncertainty in other agents' choices will reduce per-agent regret (measured as cumulative suboptimal charging utility) and lower overload probability compared to independent, non-coordinated bandit policies, when the identifiability gap and population size satisfy Δ_eff &gt; 0.</w:t>
      </w:r>
    </w:p>
    <w:p>
      <w:r>
        <w:t xml:space="preserve"> </w:t>
      </w:r>
    </w:p>
    <w:p>
      <w:pPr>
        <w:pStyle w:val="Heading2"/>
      </w:pPr>
      <w:r>
        <w:t>Related Work</w:t>
      </w:r>
    </w:p>
    <w:p>
      <w:r>
        <w:t>Existing approaches use multi-armed bandits (MAB) or centralized optimization to schedule EV charging. Centralized methods require full state or agent reports and can violate privacy and scale poorly. Decentralized MAB works apply independent bandit learners per agent, mean-field approximations, or broadcast aggregate signals; they often assume full observability of occupancy or require a coordinator. Thompson sampling (TS) has been applied to single-agent and some multi-agent bandits but typically without formal mean-field limits or privacy accounting. Prior decentralized TS variants either ignore coupling between agents (leading to overload risk) or rely on frequent, high-fidelity broadcasts that harm privacy. Limitations in prior work include lack of finite-N regret bounds tied to occupancy identifiability, weak handling of latent occupancy (k) in feedback, impractical per-step differential privacy noise levels, and limited treatment of deadlines and heterogeneity.</w:t>
      </w:r>
    </w:p>
    <w:p>
      <w:r>
        <w:t xml:space="preserve"> </w:t>
      </w:r>
    </w:p>
    <w:p>
      <w:pPr>
        <w:pStyle w:val="Heading2"/>
      </w:pPr>
      <w:r>
        <w:t>Abstract</w:t>
      </w:r>
    </w:p>
    <w:p>
      <w:r>
        <w:t>We address decentralized coordination of electric vehicle (EV) charging where each vehicle repeatedly chooses between charging or not (two arms) and receives only its own noisy reward that depends on the total number charging. We propose a fully decentralized, model-free method (d-mab2ab-ts) in which each EV runs Thompson sampling over two arms and accounts for uncertainty in other agents’ choices via posterior updates and randomized tie-breaking. The method keeps per-agent computation and memory constant, preserves privacy by avoiding raw data exchange, and supports optional periodic noisy aggregate broadcasts. Our main contributions are: (1) framing each instantaneous EV decision as a two-armed bandit under occupancy coupling, (2) providing a practical implementation recipe that uses sliding-window or posterior discounting for nonstationarity and an EM-style identifiability pipeline when occupancy is latent, and (3) delivering an experimental protocol to measure finite-N scaling, privacy–utility trade-offs, and safety under heterogeneity. We expect the method to achieve logarithmic per-agent regret in regimes where an effective identifiability gap exists, while improving scalability and privacy relative to centralized schemes.</w:t>
      </w:r>
    </w:p>
    <w:p>
      <w:r>
        <w:t xml:space="preserve"> </w:t>
      </w:r>
    </w:p>
    <w:p>
      <w:pPr>
        <w:pStyle w:val="Heading2"/>
      </w:pPr>
      <w:r>
        <w:t>Methodology</w:t>
      </w:r>
    </w:p>
    <w:p>
      <w:r>
        <w:t>Overview: Each EV agent treats each decision moment as a two-armed bandit: arm 1 = charge, arm 0 = do not charge. Reward for taking an arm depends on total occupancy k(t) and includes grid penalties and user utility. Thompson sampling (TS): each agent maintains a posterior distribution over the expected reward of each arm. At each step, the agent samples one reward value per arm from its posterior and selects the arm with the higher sampled value. Technical terms: Thompson sampling (TS) = a randomised algorithm that picks actions by sampling from a belief (posterior) over action values; posterior = the agent's probability model of an arm's reward parameter conditioned on past observations. Posterior update: after observing own noisy reward, update only that arm's posterior using conjugate or Gaussian updates (constant time). Randomized tie-break: if samples equal, break ties uniformly at random to avoid cycles. Latent occupancy handling (identifiability): when agents cannot observe k(t), run an EM-like pipeline off-line or periodically to estimate per-occupancy reward distributions P_k. EM steps: (1) initialize by clustering observed rewards into K bins using k-means on recent rewards; (2) E-step: compute posterior probability that each observed reward came from each k; (3) M-step: fit P_k parameters (mean, variance) by weighted MLE; (4) regularize small components and stop when parameter change &lt; τ. Use the estimated P_k to compute a per-agent mapping from observed reward to likely occupancy and to initialize priors. Privacy module: optional periodic aggregate broadcasts of noisy counts using Gaussian or Laplace mechanism, or secure aggregation mock. Sliding-window / discounting: use a window w or discount factor γ to adapt posteriors to nonstationarity. Deadline-aware override: augment agent state with remaining energy demand and departure time; override TS to force charge if safety threshold for delivering required energy is crossed. Complexity: per agent O(1) time and memory per step. Logging: record posterior variance and empirical gap estimates to monitor ε_N and Δ_eff.</w:t>
      </w:r>
    </w:p>
    <w:p>
      <w:r>
        <w:t xml:space="preserve"> </w:t>
      </w:r>
    </w:p>
    <w:p>
      <w:pPr>
        <w:pStyle w:val="Heading2"/>
      </w:pPr>
      <w:r>
        <w:t>Experiments</w:t>
      </w:r>
    </w:p>
    <w:p>
      <w:r>
        <w:t>Datasets: Use Pecan Street and NHTS traces for arrival/departure and SoC distributions; supplement with synthetic generator (nonhomogeneous Poisson arrivals, heterogeneous charger types, configurable regime shifts). Baselines: independent TS (no coupling awareness), UCB (per-agent), epsilon-greedy, centralized oracle (full information optimal allocator), mean-field TS with perfect aggregate broadcasts. Parameters: N ∈ {100, 500, 1k, 5k, 10k}; T up to 10k; seeds 30 for large configs, 50 for small. DP/Privacy ablations: no privacy, DP noisy-aggregate with ε_per ∈ {0.1, 0.3, 1.0} and varying release frequency f ∈ {1, 10, 100}, secure aggregation mock. Sliding-window ablation: w ∈ {50, 200, 1000}. Variants: bootstrapped TS, posterior discounting, deadline-aware override. Evaluation metrics (precise): per-agent cumulative regret R_T = sum_{t}(E[reward^*_{i,t}]−reward_{i,t}); average per-step occupancy variance Var[k(t)]; overload probability Pr[k(t) &gt; capacity]; unmet-energy rate = fraction of agents leaving with deficit; fairness indices: Gini coefficient and Jain index on total charged energy; runtime CPU seconds per agent and peak memory per agent. Statistical protocol: paired seeds across algorithms; compute 95% bootstrap confidence intervals; use Wilcoxon signed-rank test for paired comparisons with Holm-Bonferroni correction. Ablation study: compare d-mab2ab-ts vs independent TS while sweeping N and DP noise to measure when ε_N + σ_DP ≥ Δ0 causes regret to degrade. Stress tests: Byzantine agents fractions {0%,5%,10%}, delayed feedback up to d steps, clustered arrivals, and heterogenous priors. Report plots: regret vs T, regret vs N, overload tail CDF, unmet-energy vs DP noise, and finite-N scaling Var[k] vs N (log-log).</w:t>
      </w:r>
    </w:p>
    <w:p>
      <w:r>
        <w:t xml:space="preserve"> </w:t>
      </w:r>
    </w:p>
    <w:p>
      <w:pPr>
        <w:pStyle w:val="Heading2"/>
      </w:pPr>
      <w:r>
        <w:t>Risk Factors And Limitations</w:t>
      </w:r>
    </w:p>
    <w:p>
      <w:r>
        <w:t>1) Identifiability failure: if reward distributions P_k are too similar (small Δ0), agents cannot infer occupancy from local rewards and learning may be slow or diverge. 2) DP noise impracticality: per-step differential privacy noise can overwhelm signal (σ_DP ≫ Δ0) and cause linear regret; frequent DP broadcasts may be infeasible. 3) Heterogeneity and asynchrony: non-exchangeable priors, staggered arrivals/departures, or delayed feedback can break mean-field contraction assumptions and invalidate finite-N guarantees. 4) Safety risk: decentralized decisions may temporarily overload the grid under adversarial or corner-case inputs unless strict local overrides or fallback schedulers are used. 5) Scalability limits: large N and long horizons require vectorized implementations and compute resources; experiments at N=10k may need significant CPU/GPU time. 6) Data bias: real traces may not represent future arrival patterns (seasonality, new charging behavior), limiting generalization. 7) EM/clustering failure modes: when k support is small or components highly correlated over time, EM can converge to wrong modes or require careful initialization and regularization. 8) Cryptographic/secure-aggregation assumptions: secure aggregation mocks do not fully capture network faults, dropouts, or sophisticated Byzantine attacks; production deployment needs robust protocols outside this study.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