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reliability_super_net</w:t>
      </w:r>
    </w:p>
    <w:p>
      <w:r>
        <w:t xml:space="preserve"> </w:t>
      </w:r>
    </w:p>
    <w:p>
      <w:pPr>
        <w:pStyle w:val="Heading2"/>
      </w:pPr>
      <w:r>
        <w:t>Title</w:t>
      </w:r>
    </w:p>
    <w:p>
      <w:r>
        <w:t>Analytic Bayesian uncertainty propagation in encoder-decoder networks for pixelwise trustworthy image segmentation</w:t>
      </w:r>
    </w:p>
    <w:p>
      <w:r>
        <w:t xml:space="preserve"> </w:t>
      </w:r>
    </w:p>
    <w:p>
      <w:pPr>
        <w:pStyle w:val="Heading2"/>
      </w:pPr>
      <w:r>
        <w:t>Short Hypothesis</w:t>
      </w:r>
    </w:p>
    <w:p>
      <w:r>
        <w:t>Propagating posterior mean and covariance through encoder-decoder layers with Taylor-series approximations yields pixelwise uncertainty maps that improve detection of segmentation errors and out-of-distribution inputs relative to deterministic baselines while avoiding Monte Carlo sampling overhead.</w:t>
      </w:r>
    </w:p>
    <w:p>
      <w:r>
        <w:t xml:space="preserve"> </w:t>
      </w:r>
    </w:p>
    <w:p>
      <w:pPr>
        <w:pStyle w:val="Heading2"/>
      </w:pPr>
      <w:r>
        <w:t>Related Work</w:t>
      </w:r>
    </w:p>
    <w:p>
      <w:r>
        <w:t>Existing methods for uncertainty in deep segmentation fall into sampling-based and approximate-analytic categories. Sampling-based methods (Monte Carlo dropout, test-time ensembles, deep ensembles, and full MC posterior sampling) estimate predictive uncertainty by drawing many network outputs; they are simple but expensive at inference and can be impractical for dense, high-resolution segmentation. Approximate analytic methods (delta method, first-order propagation, Laplace approximations, variational approximations, low-rank posterior approximations) reduce sampling but typically assume diagonal covariances, ignore covariance propagation through nonlinear layers, or use crude linearizations leading to poor calibration under strong nonlinearities or adversarial/noisy inputs. Prior work also often treats epistemic (weight) and aleatoric (activation) uncertainty separately, with limited integration. Limitations: high inference cost for MC methods, inadequate covariance structure modeling (losing spatial/channel correlations), fragile linearization for non-smooth ops (ReLU, max-pool), and weak operational fallback policies when analytic approximations fail.</w:t>
      </w:r>
    </w:p>
    <w:p>
      <w:r>
        <w:t xml:space="preserve"> </w:t>
      </w:r>
    </w:p>
    <w:p>
      <w:pPr>
        <w:pStyle w:val="Heading2"/>
      </w:pPr>
      <w:r>
        <w:t>Abstract</w:t>
      </w:r>
    </w:p>
    <w:p>
      <w:r>
        <w:t>We propose a Bayesian encoder-decoder framework that analytically propagates posterior mean and covariance through nonlinear layers to produce segmentation maps together with calibrated pixelwise uncertainty without relying on costly Monte Carlo sampling. The method uses Taylor-series expansions (first- and second-order) to propagate moments, JVP/HVP primitives for Jacobian- and Hessian-based updates, and Hutchinson trace estimators to compute necessary Hessian traces efficiently. We evaluate structured covariance formats (diagonal, channel-block, low-rank+diag, and Kronecker where feasible) and provide per-layer diagnostics (trace ratios, skewness/kurtosis, condition numbers) plus a remainder-bound estimator based on directional third-derivative probes. When diagnostics indicate breakdown of the Taylor approximation, the system falls back to localized Monte Carlo or mixture approximations. The main contribution is a practical, testable pipeline that trades modest extra compute for fast, per-pixel uncertainty maps that are robust to noise and adversarial perturbations while remaining reproducible and instrumented for production use.</w:t>
      </w:r>
    </w:p>
    <w:p>
      <w:r>
        <w:t xml:space="preserve"> </w:t>
      </w:r>
    </w:p>
    <w:p>
      <w:pPr>
        <w:pStyle w:val="Heading2"/>
      </w:pPr>
      <w:r>
        <w:t>Methodology</w:t>
      </w:r>
    </w:p>
    <w:p>
      <w:r>
        <w:t>1) Overview: Implement a propagate(layer, μ, Σ, order, cov_mode) API that accepts per-layer posterior mean μ and covariance Σ and returns propagated μ_out, Σ_out and a scalar remainder_est. order ∈ {1,2} controls Taylor truncation. cov_mode selects covariance structure: diagonal, channel-block diagonal (per-channel spatial), low-rank+diag (rank k per block), or Kronecker spatial×channel when memory allows.</w:t>
        <w:br/>
        <w:br/>
        <w:t>2) First-order (delta method): compute μ_out = f(μ). Compute Σ_out ≈ J(μ) Σ J(μ)^T using JVP (Jacobian-vector products) to avoid explicit Jacobian formation. For diagonal Σ, this reduces to per-output variance via summed squared-JVPs; for low-rank, propagate basis vectors.</w:t>
        <w:br/>
        <w:br/>
        <w:t>3) Second-order corrections: compute mean and variance corrections using Hessian traces: add (1/2) Tr(H(μ) Σ) corrections to output mean terms and include Hessian-based variance terms. Estimate Tr(H Σ) and related traces with Hutchinson probes: use s Rademacher probes and form unbiased trace estimates. Default s=8; allow s∈{4,8,16} for ablation.</w:t>
        <w:br/>
        <w:br/>
        <w:t>4) M3 and remainder estimation: estimate per-layer third-derivative magnitude M3 via directional probes. For each random probe u, approximate D^3f[u,u,u] by finite differences of HVPs: (H(μ+δu)·u − H(μ−δu)·u)/(2δ). Use δ scaled to layer norm (e.g., δ=1e−3·||μ||) and robust aggregate (median) across s probes to form M3_est. Compute remainder_est = (1/6)·M3_est·(E[||z−μ||^3]) with E[||·||^3] ≈ C·||Σ||_F^{3/2} and report scalar.</w:t>
        <w:br/>
        <w:br/>
        <w:t>5) Diagnostics and fallback: compute per-layer diagnostics: trace_ratio = trace(Σ)/||μ||^2, per-channel skewness/kurtosis via small MC or moment estimators, condition number of Σ, and effective rank. Trigger fallback when any exceeds thresholds (defaults: trace_ratio&gt;0.05, |skew|&gt;0.5, kurtosis&gt;4, cond&gt;1e3, remainder_est&gt;1e-2). Fallback options: (a) localized MC on spatial windows (default 32×32) with N_mc ∈ {64,128}; (b) analytic+small-rank MC mixture if budget limited.</w:t>
        <w:br/>
        <w:br/>
        <w:t>6) Covariance modes: implement memory-efficient routines for each cov_mode. Diagonal uses O(N) memory; channel-block stores a covariance per channel spatial map; low-rank stores k basis vectors and diagonal residuals; Kronecker decomposes spatial and channel covariance when feasible.</w:t>
        <w:br/>
        <w:br/>
        <w:t>7) Numerical primitives: implement JVP and HVP using the framework autograd tools, with Tikhonov damping and jitter regularization on Σ (small α added to diagonals). Use variance-reduction for Hutchinson (antithetic pairs, orthogonal probes optional).</w:t>
        <w:br/>
        <w:br/>
        <w:t>8) Network changes: replace non-smooth ops with smooth surrogates where tractable (GELU/Swish for ReLU, softmax-pooling or log-sum-exp pooling for max-pool, soft attention for hard attention). For identities or linear upsamples, derive exact propagation rules.</w:t>
        <w:br/>
        <w:br/>
        <w:t>9) Training: support both post-hoc inference (fixed MAP weights) and end-to-end training with analytic propagation. Loss terms: segmentation loss on μ (cross-entropy or Dice), NLL term using Σ, calibration regularizer (e.g., ECE surrogate or Brier), and Σ-growth penalty (trace(Σ) constraint). Backpropagate through JVP/HVP primitives when training end-to-end.</w:t>
        <w:br/>
        <w:br/>
        <w:t>10) Unit tests and CI: implement unit tests comparing analytic outputs to MC reference (N_mc=512) on toy conv+GELU/norm/soft-pool blocks. Assert mean relative error &lt;3% and KL(analytic||MC)&lt;0.05 in stable regimes. Log diagnostic metrics and CI for Hutchinson and M3 probes.</w:t>
      </w:r>
    </w:p>
    <w:p>
      <w:r>
        <w:t xml:space="preserve"> </w:t>
      </w:r>
    </w:p>
    <w:p>
      <w:pPr>
        <w:pStyle w:val="Heading2"/>
      </w:pPr>
      <w:r>
        <w:t>Experiments</w:t>
      </w:r>
    </w:p>
    <w:p>
      <w:r>
        <w:t>Datasets and splits:</w:t>
        <w:br/>
        <w:t xml:space="preserve">- Urban driving: Cityscapes train/val/test with standard splits; add corruption ladder for val/test. </w:t>
        <w:br/>
        <w:t>- Medical: BRATS (brain tumor MRI) and ISIC (skin lesion) with task-appropriate splits.</w:t>
        <w:br/>
        <w:t>- Synthetic: procedurally-generated segmentation scenes with controlled nonlinearities and noise.</w:t>
        <w:br/>
        <w:t>Use stratified corruptions: Gaussian/Poisson noise, blur, JPEG, occlusions, downsampling, and domain shifts. Include adversarial ladder: PGD and AutoAttack variants optimizing segmentation loss or NLL, and localized patch attacks (patch sizes 16, 32, 64 px) with l∞ budgets {2/255,4/255,8/255}.</w:t>
        <w:br/>
        <w:br/>
        <w:t>Baselines:</w:t>
        <w:br/>
        <w:t>- Deterministic UNet (MAP) without uncertainty.</w:t>
        <w:br/>
        <w:t>- MC-dropout with T=50 samples.</w:t>
        <w:br/>
        <w:t>- Deep ensembles (5 independent networks).</w:t>
        <w:br/>
        <w:t>- Laplace/diagonal Laplace approximation.</w:t>
        <w:br/>
        <w:t>- Variational low-rank posterior (rank 8) when available.</w:t>
        <w:br/>
        <w:t>- Lightweight weight-uncertainty baseline: delta+diag and layerwise low-rank (rank 8).</w:t>
        <w:br/>
        <w:br/>
        <w:t>Evaluation metrics:</w:t>
        <w:br/>
        <w:t>- Segmentation: mean IoU (mIoU), Dice, boundary F1.</w:t>
        <w:br/>
        <w:t>- Probabilistic calibration: NLL, Brier score, expected calibration error (ECE) per-pixel and per-region.</w:t>
        <w:br/>
        <w:t>- Interval metrics: PICP (prediction interval coverage probability) and MPIW (mean prediction interval width) at 90%/95%.</w:t>
        <w:br/>
        <w:t>- Uncertainty detection: AUROC and AUPRC for pixelwise error detection and OOD detection.</w:t>
        <w:br/>
        <w:t>- Analytic fidelity: KL(analytic || MC) on validation set (MC reference N_mc=512) and mean relative error of μ and Σ.</w:t>
        <w:br/>
        <w:t>- Compute: wall-clock time per image, peak GPU memory, and multiplier relative to deterministic baseline.</w:t>
        <w:br/>
        <w:br/>
        <w:t>Experimental protocol:</w:t>
        <w:br/>
        <w:t>- Training: train all models for 100 epochs (or until validation convergence) with the same data augmentations and optimizer (Adam, lr=1e-3 with cosine decay). Batch size 8 where memory allows.</w:t>
        <w:br/>
        <w:t>- Analytic runs: evaluate covariance modes in order: diagonal, channel-block, low-rank(k=8,16), optional Kronecker. Evaluate Taylor orders: first-order vs second-order. For Hutchinson, run s∈{4,8,16}.</w:t>
        <w:br/>
        <w:t>- Ablations:</w:t>
        <w:br/>
        <w:t xml:space="preserve">  1) Covariance structure ablation: compare diag vs channel-block vs low-rank on mIoU, NLL, ECE, AUROC, and compute cost.</w:t>
        <w:br/>
        <w:t xml:space="preserve">  2) Taylor order ablation: first-order vs second-order mean+variance corrections (with s=8) measuring KL(analytic||MC), ECE, and PICP.</w:t>
        <w:br/>
        <w:t xml:space="preserve">  3) Hutchinson budget: vary s and report trace estimator SE, effect on remainder_est and downstream KL.</w:t>
        <w:br/>
        <w:t xml:space="preserve">  4) Fallback policy ablation: evaluate no-fallback vs localized-MC fallback (window 32×32,N_mc=64) vs mixture under latency budgets and measure final calibration and runtime.</w:t>
        <w:br/>
        <w:t xml:space="preserve">  5) Surrogate ops ablation: compare networks with ReLU/max-pool vs GELU/soft-pool variants for analytic fidelity and calibration under corruptions.</w:t>
        <w:br/>
        <w:br/>
        <w:t>Evaluation runs: use MC reference N_mc=512 for offline evaluation of KL and calibration curves. Report bootstrap 95% CIs over 100 random validation images for diagnostic thresholds. Provide profiler logs (A100 and RTX4090) for representative layers.</w:t>
      </w:r>
    </w:p>
    <w:p>
      <w:r>
        <w:t xml:space="preserve"> </w:t>
      </w:r>
    </w:p>
    <w:p>
      <w:pPr>
        <w:pStyle w:val="Heading2"/>
      </w:pPr>
      <w:r>
        <w:t>Risk Factors And Limitations</w:t>
      </w:r>
    </w:p>
    <w:p>
      <w:r>
        <w:t>1) Validity of Taylor approximation: Taylor truncation can fail for strong nonlinearities, non-smooth activations (ReLU, hard max), or large covariances, producing misleading uncertainty. 2) High-dimensional covariance: full covariance is infeasible for high-resolution layers; approximations (diag, channel-block, low-rank) may miss important correlations. 3) Estimator variance: Hutchinson and M3 finite-difference probes introduce variance and bias that can affect remainder_est and fallback triggers; sensitivity to δ and probe count must be tuned. 4) Computational cost: second-order corrections and low-rank propagation increase runtime and memory (expected 1.1–5× depending on mode) and may be impractical for low-latency applications. 5) Adversarial adaptation: adversaries could be optimized to fool uncertainty maps; analytic propagation may not reliably flag targeted attacks without additional defenses. 6) Training stability: backpropagating through JVP/HVP primitives and covariance may cause gradient instability or slow convergence when training end-to-end. 7) Data and annotation biases: per-pixel annotator disagreement and dataset biases can confound calibration evaluation, limiting generalization to unseen domains. 8) Fallback budget constraints: localized MC improves fidelity but may exceed latency budgets in worst-case scenarios, forcing lower-fidelity mixtures. 9) Conservative constants: theoretical remainder bounds can include large dimension-dependent constants, making thresholds conservative or loose in practice.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