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pygmalion_ai_culture_policy</w:t>
      </w:r>
    </w:p>
    <w:p>
      <w:r>
        <w:t xml:space="preserve"> </w:t>
      </w:r>
    </w:p>
    <w:p>
      <w:pPr>
        <w:pStyle w:val="Heading2"/>
      </w:pPr>
      <w:r>
        <w:t>Title</w:t>
      </w:r>
    </w:p>
    <w:p>
      <w:r>
        <w:t>Multimodal causal and agent-based analysis of how cultural narratives and regulatory policies influence AI development trajectories</w:t>
      </w:r>
    </w:p>
    <w:p>
      <w:r>
        <w:t xml:space="preserve"> </w:t>
      </w:r>
    </w:p>
    <w:p>
      <w:pPr>
        <w:pStyle w:val="Heading2"/>
      </w:pPr>
      <w:r>
        <w:t>Short Hypothesis</w:t>
      </w:r>
    </w:p>
    <w:p>
      <w:r>
        <w:t>Increases in optimistic public narratives about AI cause measurable increases in topic-specific venture funding and job postings within 6–12 months after the narrative surge.</w:t>
      </w:r>
    </w:p>
    <w:p>
      <w:r>
        <w:t xml:space="preserve"> </w:t>
      </w:r>
    </w:p>
    <w:p>
      <w:pPr>
        <w:pStyle w:val="Heading2"/>
      </w:pPr>
      <w:r>
        <w:t>Related Work</w:t>
      </w:r>
    </w:p>
    <w:p>
      <w:r>
        <w:t>Prior work spans computational media studies that measure sentiment and framing in news and film, causal-impact studies using event studies and difference-in-differences to link shocks to funding or adoption, multilingual NLP work that fine-tunes transformer models for valence across languages, and agent-based models (ABMs) of innovation dynamics. Existing approaches are limited in integration: media sentiment analyses often remain single-domain (news only) or single-language, causal designs frequently assume clean exogeneity without thorough balance or first-stage tests, and ABMs are rarely calibrated to multimodal empirical moments. Policy impact studies often lack cross-language narrative measures and tend to ignore interference or staggered treatment issues. Reproducibility and provenance are inconsistently handled, and dual-use or licensing constraints for film and proprietary news corpora are not uniformly addressed.</w:t>
      </w:r>
    </w:p>
    <w:p>
      <w:r>
        <w:t xml:space="preserve"> </w:t>
      </w:r>
    </w:p>
    <w:p>
      <w:pPr>
        <w:pStyle w:val="Heading2"/>
      </w:pPr>
      <w:r>
        <w:t>Abstract</w:t>
      </w:r>
    </w:p>
    <w:p>
      <w:r>
        <w:t>This project studies whether and how cultural narratives (optimistic “Pygmalion” or fearful “Golem” portrayals) and regulatory policy signals shape AI research, funding, and openness. We propose a multimodal pipeline that links film and news narrative valence, social media discourse, policy milestones, research outputs (arXiv, GitHub), and funding flows. We measure narrative valence with multilingual transformer ensembles validated against human-coded anchors, and estimate causal effects using staggered difference-in-differences, synthetic controls, and instrumental-variable checks for exogeneity. We also build an agent-based model (ABM) that embeds narrative and policy signals into researchers’, funders’, and regulators’ decision rules and calibrate it via Approximate Bayesian Computation to observed moments. Main contributions are: (1) validated cross-language valence measures tied to event windows, (2) robust event-level causal estimates of narrative and policy impacts on funding and openness, and (3) a calibrated ABM for counterfactual exploration. Expected outputs include pre-registered estimands, reproducible code, and a curated multimodal dataset for policy-relevant inference.</w:t>
      </w:r>
    </w:p>
    <w:p>
      <w:r>
        <w:t xml:space="preserve"> </w:t>
      </w:r>
    </w:p>
    <w:p>
      <w:pPr>
        <w:pStyle w:val="Heading2"/>
      </w:pPr>
      <w:r>
        <w:t>Methodology</w:t>
      </w:r>
    </w:p>
    <w:p>
      <w:r>
        <w:t>1) Data assembly: collect multimodal sources—film release metadata and subtitles, news articles, social posts (Twitter/X, Reddit), arXiv papers, GitHub events, and funding records. Use canonical IDs (DOI, arXiv ID, IMDb ID, repo ID) and ISO 8601 timestamps. 2) Valence taxonomy and human coding: create a 5-point valence scale (strong negative to strong positive) with anchors for agent agency, outcome framing, and emotional tone. Human-code stratified samples in English, Spanish, Mandarin (400 items per language). Krippendorff’s alpha measures intercoder reliability. 3) Classifiers: fine-tune multilingual transformers (XLM-R and mBERT). Explainers: transformers are neural language models that map text to vector features. Ensemble models average predictions. Validate on held-out human-coded data; report AUC (area under curve) for classification. 4) Causal inference: define event windows and units (topic, lab, country). Use staggered DiD estimators (Callaway &amp; Sant’Anna or Sun &amp; Abraham) to handle staggered treatments; implement synthetic-control as robustness. Specify instrumental variables (festival award shock, viral endorsement) and pre-register first-stage tests and balance checks. 5) ABM: specify agent types (Explorers, Stewards, Funders, Regulators, Media). Agents update beliefs b_{t+1}=σ(b_t + β_v*V_t + β_p*P_t) where σ is a logistic function, V_t is valence, P_t is policy stringency. Release probability is logistic function of belief and risk. 6) Calibration: use Approximate Bayesian Computation (ABC) to match empirical moments (funding spikes, topic prevalence, release rates). 7) Reproducibility: containerize code (Docker), version data, pre-register estimands, and publish provenance metadata.</w:t>
      </w:r>
    </w:p>
    <w:p>
      <w:r>
        <w:t xml:space="preserve"> </w:t>
      </w:r>
    </w:p>
    <w:p>
      <w:pPr>
        <w:pStyle w:val="Heading2"/>
      </w:pPr>
      <w:r>
        <w:t>Experiments</w:t>
      </w:r>
    </w:p>
    <w:p>
      <w:r>
        <w:t>Datasets: 1) Film: subtitles and critic reviews for pilot films (Ex Machina 2015 plus 10 landmark films); 2) News: GDELT and LexisNexis article collections; 3) Social: Twitter/X Academic API streams, Reddit Pushshift, YouTube comments; 4) Research/funding: arXiv metadata, Dimensions/Crunchbase funding records; 5) Repos: GitHub event timeline and release tags. Baselines: A) no-treatment interrupted time-series; B) naive DiD without staggered correction; C) single-language classifier (English-only); D) ABM without narrative input. Evaluation metrics: ATT_funding (percent change in log funding), ATT_jobs (percent change in job postings, negative-binomial), ATT_open (percentage-point change in open-source release probability, marginal effects), classifier AUC, Krippendorff’s alpha, first-stage F-stat for IV (&gt;10 threshold), ABM MAPE (mean absolute percentage error) on held-out events, placebo p-values. Event windows and setup: AlphaGo ([-24,+24] months), ChatGPT ([-12,+18] months), GDPR ([-24,+24] months), Ex Machina ([-12,+12] months). Classifier training: ensemble of XLM-R and mBERT, 5-fold cross-validation, 400-item per-language training anchors, report per-language AUC. Causal inference: run staggered DiD (Callaway &amp; Sant’Anna) with clustered SEs, synthetic-control with placebo distributions, and IV regressions with first-stage diagnostics and balance tests. Ablation studies: 1) remove multilingual component (compare ATT differences); 2) omit policy covariates; 3) replace staggered DiD with naive DiD; 4) ABM: compare calibrated model vs model with β_v=0 (no narrative effect). All code and seeds saved for reproducibility.</w:t>
      </w:r>
    </w:p>
    <w:p>
      <w:r>
        <w:t xml:space="preserve"> </w:t>
      </w:r>
    </w:p>
    <w:p>
      <w:pPr>
        <w:pStyle w:val="Heading2"/>
      </w:pPr>
      <w:r>
        <w:t>Risk Factors And Limitations</w:t>
      </w:r>
    </w:p>
    <w:p>
      <w:r>
        <w:t>1) Instrument invalidity: festival awards or celebrity posts may correlate with unobserved confounders; weak first-stage reduces inference power. 2) Spillovers and interference: narratives travel across geographies and topics, violating SUTVA (no-interference) assumptions and biasing DiD estimates. 3) Measurement bias: language imbalance, paywalled content gaps, and domain shift may reduce classifier validity and harm cross-language comparability. 4) Licensing and provenance limits: paywalled scripts and proprietary news may restrict data release and reproducibility. 5) ABM identifiability: multiple parameter sets may match empirical moments, limiting causal interpretation of mechanisms. 6) Compute and storage: multilingual transformer training, large ETL, and ABC calibration require substantial compute and storage; resource limits constrain scale. 7) Generalization: event-specific findings (e.g., Ex Machina, ChatGPT) may not generalize across other cultural contexts or future technologies. 8) Ethical/legal limits: privacy, GDPR, and platform TOS may restrict data collection and sharing, limiting coverage.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