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ai_disclosure_assess</w:t>
      </w:r>
    </w:p>
    <w:p>
      <w:r>
        <w:t xml:space="preserve"> </w:t>
      </w:r>
    </w:p>
    <w:p>
      <w:pPr>
        <w:pStyle w:val="Heading2"/>
      </w:pPr>
      <w:r>
        <w:t>Title</w:t>
      </w:r>
    </w:p>
    <w:p>
      <w:r>
        <w:t>A mixed-methods evaluation of authentic, data-driven assessment designs to reduce undisclosed student use of generative AI in online higher-education assessments</w:t>
      </w:r>
    </w:p>
    <w:p>
      <w:r>
        <w:t xml:space="preserve"> </w:t>
      </w:r>
    </w:p>
    <w:p>
      <w:pPr>
        <w:pStyle w:val="Heading2"/>
      </w:pPr>
      <w:r>
        <w:t>Short Hypothesis</w:t>
      </w:r>
    </w:p>
    <w:p>
      <w:r>
        <w:t>Implementing authentic, data-driven assessment tasks with scaffolded process artifacts and supportive disclosure guidance causes a higher honest AI-disclosure rate among students than generic assessment tasks.</w:t>
      </w:r>
    </w:p>
    <w:p>
      <w:r>
        <w:t xml:space="preserve"> </w:t>
      </w:r>
    </w:p>
    <w:p>
      <w:pPr>
        <w:pStyle w:val="Heading2"/>
      </w:pPr>
      <w:r>
        <w:t>Related Work</w:t>
      </w:r>
    </w:p>
    <w:p>
      <w:r>
        <w:t>Existing approaches fall into three categories: (1) detection-focused systems that use text classifiers or behavioral telemetry to flag likely AI-generated work, (2) policy/intervention approaches that emphasize honor codes and educational guidance, and (3) authentic-assessment studies that design contextualized tasks to elicit original student work. Detection systems can achieve moderate accuracy but suffer from false positives, bias across language and cultural groups, ease of evasion, and privacy concerns. Policy-only approaches improve norms but show limited behavioral change without task design alignment. Authentic-assessment research demonstrates improved validity of measurement but has not been systematically combined with telemetry-based triangulation or seeded ground truth to evaluate undisclosed AI use. Gaps include: limited cross-discipline generalizability, sparse labeled telemetry for model validation, weak human-adjudication protocols, and insufficient qualitative insight into why students conceal AI.</w:t>
      </w:r>
    </w:p>
    <w:p>
      <w:r>
        <w:t xml:space="preserve"> </w:t>
      </w:r>
    </w:p>
    <w:p>
      <w:pPr>
        <w:pStyle w:val="Heading2"/>
      </w:pPr>
      <w:r>
        <w:t>Abstract</w:t>
      </w:r>
    </w:p>
    <w:p>
      <w:r>
        <w:t>Online higher-education assessments face rising undisclosed student use of generative AI, undermining valid measurement of learning. We propose a mixed-methods evaluation that tests whether authentic, data-driven tasks plus scaffolded process artifacts and supportive disclosure messaging reduce undisclosed AI use compared to generic tasks. The study combines (a) nested vignette surveys to measure declared attitudes and disclosure willingness, (b) consented telemetry and lab-seeded cases to create labeled behavioral data, (c) semi-structured interviews with diverse students to surface motives and concealment tactics, and (d) interpretable behavioral models and a two-person human-adjudication protocol to triangulate undisclosed AI incidence. The main contribution is an empirically validated protocol linking task design, minimal telemetry features, and adjudication workflows that prioritize fairness and low false-positive decisions. Expected outcomes include quantifying disclosure-rate changes, validated feature sets for explainable detection models, exemplar authentic tasks across disciplines, and operational human-review procedures that preserve student rights while improving assessment validity.</w:t>
      </w:r>
    </w:p>
    <w:p>
      <w:r>
        <w:t xml:space="preserve"> </w:t>
      </w:r>
    </w:p>
    <w:p>
      <w:pPr>
        <w:pStyle w:val="Heading2"/>
      </w:pPr>
      <w:r>
        <w:t>Methodology</w:t>
      </w:r>
    </w:p>
    <w:p>
      <w:r>
        <w:t>1) Task design: create three authentic, data-driven tasks (humanities, social science, STEM). Each task gives each student a unique small dataset or case and requires staged artifacts: annotated draft, two revised drafts, and a short reflective log stating tool use. 2) Consent and recruitment: use layered consent (survey, telemetry, seeding, exemplar sharing). Recruit a large survey cohort and an opt-in telemetry subsample; oversample international students. 3) Lab seeding: obtain separate consent from seeded participants who will use AI as instructed in low-stakes tasks to produce ground-truth positive examples. 4) Telemetry feature engineering: collect privacy-minimized signals such as timestamped edit events (time in seconds between edits), paste events with character counts, revision counts and timestamps, active-typing bursts (periods with frequent keystrokes), idle intervals (long pauses), file metadata (creation/last-modified timestamps), and coarse client timezone. Explainers: edit-event entropy is a number that measures how evenly edits are spread over time; a paste event is when text is inserted all at once. 5) Surveys and interviews: run vignette experiments varying task type and guidance tone; conduct semi-structured interviews and focus groups to capture motives and concealment tactics. 6) Modeling and adjudication: pre-register candidate models (logistic regression for baselines, random forest and XGBoost for tree-based models; explainable models preferred), train on labeled telemetry including seeded cases, validate with holdout and cross-validation, and produce SHAP-style explanations (SHAP explains feature contributions). Implement a two-person human-review panel with a rubric to make final determinations. 7) Synthetic data for sharing: generate synthetic telemetry using a differentially-private generative model (DP-GAN style) to enable open-science while protecting identities. 8) Documentation: record feature definitions, units, normalization rules, and versioned pipelines.</w:t>
      </w:r>
    </w:p>
    <w:p>
      <w:r>
        <w:t xml:space="preserve"> </w:t>
      </w:r>
    </w:p>
    <w:p>
      <w:pPr>
        <w:pStyle w:val="Heading2"/>
      </w:pPr>
      <w:r>
        <w:t>Experiments</w:t>
      </w:r>
    </w:p>
    <w:p>
      <w:r>
        <w:t>Datasets: (A) Survey cohort n=1,200 with 2×3×2 vignette factorial (task type: authentic vs generic; guidance tone: supportive/neutral/punitive; disclosure template: explicit vs none). (B) Consented telemetry subsample n=250 drawn from the survey cohort; seed 25–40% of these with instructed AI use to produce labeled positives. (C) Three per-discipline pilots (150–200 students each) executing the exemplar tasks. Baselines: (1) generic essay tasks with neutral guidance, (2) detection-only pipeline using textual classifiers, (3) honor-code-only guidance without task scaffolds. Features: exact feature list includes edit interval seconds, paste_char_count, paste_to_submit_latency_seconds, revision_count, avg_edit_entropy, typing_burst_rate, idle_longest_seconds, file_timestamp_delta_seconds, hashed_device_id. Models and evaluation: pre-register logistic regression, random forest, XGBoost; report AUC, precision@high_threshold, recall, false-positive rate, and subgroup FP/FN differences (international vs domestic). Validation: use stratified 5-fold cross-validation on training set and a held-out 20% test set (no leakage). Threshold tuning: tune thresholds on validation folds to target high precision (e.g., precision ≥0.9) and record resulting recall. Adversarial stress tests: apply paraphrase attacks (automated paraphrasing), machine translation round-trip, and simulated paste-then-edit obfuscation to test robustness. Human adjudication: train two reviewers on a 50-item gold set, require Cohen's kappa ≥0.8 before independent review, and compute kappa on held-out adjudications. Ablation studies: (A) remove process artifacts (no drafts/logs) and measure change in disclosure rate and model AUC; (B) remove supportive disclosure messaging to measure effect on honest disclosure; (C) compare model families by AUC and subgroup FP differences. Reporting: report per-discipline results, subgroup metrics for international students, and train-on-synthetic/test-on-real utility checks.</w:t>
      </w:r>
    </w:p>
    <w:p>
      <w:r>
        <w:t xml:space="preserve"> </w:t>
      </w:r>
    </w:p>
    <w:p>
      <w:pPr>
        <w:pStyle w:val="Heading2"/>
      </w:pPr>
      <w:r>
        <w:t>Risk Factors And Limitations</w:t>
      </w:r>
    </w:p>
    <w:p>
      <w:r>
        <w:t>1) Low consent or opt-in rates reduce labeled telemetry and statistical power. 2) Seeding raises ethical concerns about deception or coercion and may be rejected by ethics boards. 3) Telemetry signals may be noisy or unavailable in certain LMS or code-editor environments, reducing feature reliability. 4) Models can show language and cultural bias, producing higher false positives for non-native speakers. 5) Adversarial behavior (paraphrasing, translation, manual post-editing) can evade detection models. 6) Synthetic data may not preserve joint distributions needed for downstream models, limiting open-data utility. 7) Inter-rater variability may remain high despite training, affecting label quality. 8) Resource constraints (compute, FTE) may limit extensive cross-validation or large holdout sets. 9) Generalization across disciplines (code, formulas, lab notebooks) may be limited due to different artifact types and editor telemetry. 10) Privacy and re-identification risk remain non-zero when combining telemetry with metadata.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