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ssh_ethics_review_sweden</w:t>
      </w:r>
    </w:p>
    <w:p>
      <w:r>
        <w:t xml:space="preserve"> </w:t>
      </w:r>
    </w:p>
    <w:p>
      <w:pPr>
        <w:pStyle w:val="Heading2"/>
      </w:pPr>
      <w:r>
        <w:t>Title</w:t>
      </w:r>
    </w:p>
    <w:p>
      <w:r>
        <w:t>A qualitative study of Swedish social science and humanities researchers' experiences with ethical review and options for reform</w:t>
      </w:r>
    </w:p>
    <w:p>
      <w:r>
        <w:t xml:space="preserve"> </w:t>
      </w:r>
    </w:p>
    <w:p>
      <w:pPr>
        <w:pStyle w:val="Heading2"/>
      </w:pPr>
      <w:r>
        <w:t>Short Hypothesis</w:t>
      </w:r>
    </w:p>
    <w:p>
      <w:r>
        <w:t>Access to SSH-tailored ethical review procedures causally reduces researchers' reported methodological self-censorship and the frequency of REC-mandated methodological amendments compared with standard REC procedures.</w:t>
      </w:r>
    </w:p>
    <w:p>
      <w:r>
        <w:t xml:space="preserve"> </w:t>
      </w:r>
    </w:p>
    <w:p>
      <w:pPr>
        <w:pStyle w:val="Heading2"/>
      </w:pPr>
      <w:r>
        <w:t>Related Work</w:t>
      </w:r>
    </w:p>
    <w:p>
      <w:r>
        <w:t>Existing work shows that research ethics review systems are often shaped by biomedical norms and can be experienced by social science and humanities (SSH) researchers as misaligned with their methods. Comparative policy reports and commentaries note initiatives (in some jurisdictions) to create SSH-specific guidance or review tracks, but empirical evaluation is limited. Prior empirical studies are mostly surveys or case studies that document delays, inconsistent reviewer expertise, and researcher self-censorship, yet they rarely combine in-depth qualitative accounts with regulatory mapping and outcome metrics. Limitations of current approaches include: (1) narrow disciplinary sampling that misses humanities nuances, (2) weak linkage between researcher experience and measurable REC outcomes (timelines, amendment rates), (3) lack of controlled comparisons between tailored and standard review processes, and (4) insufficient attention to GDPR and controlled data reuse issues in SSH contexts. These gaps leave policy reform options under-evidenced and under-evaluated.</w:t>
      </w:r>
    </w:p>
    <w:p>
      <w:r>
        <w:t xml:space="preserve"> </w:t>
      </w:r>
    </w:p>
    <w:p>
      <w:pPr>
        <w:pStyle w:val="Heading2"/>
      </w:pPr>
      <w:r>
        <w:t>Abstract</w:t>
      </w:r>
    </w:p>
    <w:p>
      <w:r>
        <w:t>This study addresses how Swedish social science and humanities (SSH) researchers experience ethical review and which reforms could better accommodate SSH methods. We use a mixed qualitative-policy approach: seven semi-structured group interviews with 18 purposively sampled SSH researchers, discipline-sensitive vignettes, and parallel mapping of Swedish REC rules and selected European practices. Analysis combines reflexive thematic analysis (to surface lived experiences) with framework matrices (to link themes to policy levers). Main contributions are: (1) an empirically grounded map of procedural and epistemic pain points across SSH subfields; (2) a set of concrete, prioritized reform options and measurable indicators (e.g., median time-to-decision, amendment frequency, self-censorship prevalence); and (3) an operational policy-translation pipeline including stakeholder workshop materials and a controlled-access archiving protocol. Expected outcomes are evidence-based recommendations that policymakers and RECs can use to pilot SSH-tailored review pathways and evaluate effects on researcher practices and REC outcomes.</w:t>
      </w:r>
    </w:p>
    <w:p>
      <w:r>
        <w:t xml:space="preserve"> </w:t>
      </w:r>
    </w:p>
    <w:p>
      <w:pPr>
        <w:pStyle w:val="Heading2"/>
      </w:pPr>
      <w:r>
        <w:t>Methodology</w:t>
      </w:r>
    </w:p>
    <w:p>
      <w:r>
        <w:t>1) Sampling and recruitment: purposive sampling to include 18 researchers across social science and humanities subfields and career stages; recruit from at least four institutions; record each participant's REC exposure type (university, national, ad hoc). 2) Data collection: conduct seven small semi-structured group interviews (2–4 participants each) using discipline-sensitive vignettes circulated beforehand. Group interviews gather interactional data; moderators follow a checklist covering consent limits, ground rules, power dynamics, and duty-of-care triggers. 3) Data protection: obtain informed consent, use pseudonymisation, store audio and transcripts on encrypted institutional servers, perform a DPIA, and plan a controlled-access archive for anonymized extracts. 4) Transcription: vendor produces verbatim, timestamped transcripts with pseudonym labels; team performs 10% spot checks and back-translation where needed. 5) Coding and analysis: perform reflexive thematic analysis (iterative coding and memos) integrated with framework analysis (policy-lever matrix). Reflexive thematic analysis: coders generate inductive themes and write memos documenting interpretations. Framework analysis: map themes onto predefined policy categories (criteria clarity, proportionality, reviewer expertise, timelines, GDPR). Maintain a version-controlled codebook (Git). Double-code at least 30% of transcripts; compute inter-coder agreement (Cohen's kappa) as a diagnostic. 6) Saturation monitoring: use code-growth curves; stopping rule = new-code rate &lt;2% for three consecutive groups with no structural codebook changes. 7) Policy mapping and stakeholder engagement: parallel review of REC rules and brief comparisons with UK/Netherlands practices; prepare one-page policy briefs and hold a stakeholder workshop to prioritize reforms. (Technical terms: "pseudonymisation" means replacing names with consistent codes; "reflexive memo" is a short note where analysts record how their perspective may shape coding.)</w:t>
      </w:r>
    </w:p>
    <w:p>
      <w:r>
        <w:t xml:space="preserve"> </w:t>
      </w:r>
    </w:p>
    <w:p>
      <w:pPr>
        <w:pStyle w:val="Heading2"/>
      </w:pPr>
      <w:r>
        <w:t>Experiments</w:t>
      </w:r>
    </w:p>
    <w:p>
      <w:r>
        <w:t>Datasets: (A) qualitative transcripts from seven group interviews (n=18); (B) regulatory document set (national REC rules and recent reforms; selected UK and Netherlands guidance); (C) administrative REC outcome data where available (time-to-decision, amendment counts) from paired institutions; (D) follow-up survey of SSH researchers (target n=200) to quantify metrics. Baselines: researchers who used standard REC procedures (no SSH-tailored pathway) and institutions without SSH-specific guidance. Evaluation metrics: percent reporting methodological self-censorship (survey, binary), median REC time-to-decision (days), amendment frequency per application, perceived proportionality score (Likert 1–5), inter-coder agreement (Cohen's kappa), code growth/new-code rate. Experimental setup: 1) Qualitative analysis: produce theme frequencies and discipline-by-theme framework matrices from transcripts. 2) Comparative administrative analysis: compare median time-to-decision and amendment rates between institutions with and without SSH-tailored procedures using Mann-Whitney U test for medians and negative binomial regression for amendment counts (control covariates: project type, career stage). 3) Survey analysis: test difference in self-censorship prevalence between researchers with SSH-tailored review exposure vs no exposure using chi-square test and logistic regression controlling for discipline and career stage. 4) Ablation study: re-analyze qualitative coding excluding vignettes to test the effect of vignettes on theme emergence (compare number of unique themes and theme overlap using Jaccard index). 5) Sensitivity analyses: rerun regressions excluding small institutions and stratify by humanities vs social sciences. Statistical thresholds: two-sided p&lt;0.05. All code and codebook versioned in Git; NVivo or Atlas.ti used for coding with export to R (version specified in repository) for quantitative tests.</w:t>
      </w:r>
    </w:p>
    <w:p>
      <w:r>
        <w:t xml:space="preserve"> </w:t>
      </w:r>
    </w:p>
    <w:p>
      <w:pPr>
        <w:pStyle w:val="Heading2"/>
      </w:pPr>
      <w:r>
        <w:t>Risk Factors And Limitations</w:t>
      </w:r>
    </w:p>
    <w:p>
      <w:r>
        <w:t>1) Small qualitative sample limits statistical power and generalisability beyond Sweden. 2) Selection bias: purposive recruitment and snowballing may over-represent activists or researchers with strong REC grievances. 3) Social desirability and group dynamics: participants may underreport self-censorship or be influenced by dominant speakers in group interviews. 4) GDPR and anonymisation constraints: rich contextual detail may force paraphrasing of quotes, reducing analytic transparency and hindering reproducibility. 5) Measurement limits: self-reported metrics (self-censorship) are subjective and prone to recall bias. 6) Administrative data access: REC time-to-decision and amendment data may be incomplete or non-comparable across institutions. 7) Causality limits: observational comparisons between institutions cannot fully establish causal effects of SSH-tailored procedures. 8) Translation risks: non-Swedish materials or quotes may lose nuance in translation. 9) Computational limits are minimal, but workforce/time constraints (transcription, coding) could delay analysis. 10) Ethical risks: group interviews increase risk of deductive disclosure; confidentiality limits research dissemination options.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