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accented_malayalam_hate_speech</w:t>
      </w:r>
    </w:p>
    <w:p>
      <w:r>
        <w:t xml:space="preserve"> </w:t>
      </w:r>
    </w:p>
    <w:p>
      <w:pPr>
        <w:pStyle w:val="Heading2"/>
      </w:pPr>
      <w:r>
        <w:t>Title</w:t>
      </w:r>
    </w:p>
    <w:p>
      <w:r>
        <w:t>A deep learning framework with multi-level acoustic feature engineering for hate speech detection in accented Malayalam speech</w:t>
      </w:r>
    </w:p>
    <w:p>
      <w:r>
        <w:t xml:space="preserve"> </w:t>
      </w:r>
    </w:p>
    <w:p>
      <w:pPr>
        <w:pStyle w:val="Heading2"/>
      </w:pPr>
      <w:r>
        <w:t>Short Hypothesis</w:t>
      </w:r>
    </w:p>
    <w:p>
      <w:r>
        <w:t>A 1D convolutional neural network (1D-CNN) trained on multi-level acoustic features with targeted augmentation and class-balance procedures will yield higher macro-F1 on speaker-independent and cross-accent test sets than models trained on single-level features or without augmentation and balance handling.</w:t>
      </w:r>
    </w:p>
    <w:p>
      <w:r>
        <w:t xml:space="preserve"> </w:t>
      </w:r>
    </w:p>
    <w:p>
      <w:pPr>
        <w:pStyle w:val="Heading2"/>
      </w:pPr>
      <w:r>
        <w:t>Related Work</w:t>
      </w:r>
    </w:p>
    <w:p>
      <w:r>
        <w:t>Existing work on hate speech detection has followed three main directions: text-based classifiers using transcripts; audio-only systems using basic acoustic features such as MFCCs with shallow models or CNNs; and self-supervised learning (SSL) approaches that fine-tune or extract features from models like wav2vec2. Classical machine learning baselines (SVM, Random Forest, XGBoost, LightGBM) are often applied to engineered feature vectors. Limitations across these approaches include limited coverage of regional accents, narrow feature sets (often only MFCCs), inconsistent speaker-disjoint evaluation, weak noise-robustness testing, and naive handling of class imbalance (simple oversampling or unvalidated SMOTE in feature space). SSL methods improve general audio representations but are rarely combined with detailed acoustic feature engineering or evaluated on strict leave-one-accent-out or cross-dataset tests. Prior studies also frequently omit reproducible augmentation gates, perceptual checks for label preservation, and clearly pre-registered hyperparameter grids for fair model comparison.</w:t>
      </w:r>
    </w:p>
    <w:p>
      <w:r>
        <w:t xml:space="preserve"> </w:t>
      </w:r>
    </w:p>
    <w:p>
      <w:pPr>
        <w:pStyle w:val="Heading2"/>
      </w:pPr>
      <w:r>
        <w:t>Abstract</w:t>
      </w:r>
    </w:p>
    <w:p>
      <w:r>
        <w:t>We address hate speech detection in accented Malayalam speech by proposing a reproducible deep learning pipeline that combines rich acoustic features, controlled augmentation, and principled class balancing. The approach extracts multi-level acoustic features—zero-crossing rate, short-time Fourier transform statistics, MFCCs with deltas, RMS energy, and mel spectrograms—and summarizes them at frame and utterance levels. Data augmentation uses realistic noise injection, mild time-stretch and pitch shifts, and room impulse responses within pre-registered bounds. Class imbalance is handled primarily via augmentation and class-weighted loss; SMOTE in embedding space is allowed only under explicit realism checks. The main model is a 1D-CNN operating on concatenated frame-level streams, compared to classical classifiers on engineered features and SSL feature baselines. Evaluation uses speaker-disjoint, leave-one-accent-out, cross-dataset, and noise-perturbed tests with macro-F1 as primary metric. The contribution is a feature-rich, augmentation- and balance-aware pipeline with prespecified validation gates and reproducible settings to measure noise robustness and cross-accent generalization for Malayalam hate speech detection.</w:t>
      </w:r>
    </w:p>
    <w:p>
      <w:r>
        <w:t xml:space="preserve"> </w:t>
      </w:r>
    </w:p>
    <w:p>
      <w:pPr>
        <w:pStyle w:val="Heading2"/>
      </w:pPr>
      <w:r>
        <w:t>Methodology</w:t>
      </w:r>
    </w:p>
    <w:p>
      <w:r>
        <w:t>1. Data and annotation: collect 10,000 to 15,000 anonymized utterances with at least 1,000 hate examples balanced across Malabar, Travancore, Valluvanad, and urban/rural variants. Use multi-tier labels: presence (binary), severity (ordinal), and target group. Create speaker-disjoint splits and leave-one-accent-out folds. 2. Feature extraction: compute frame-level features with a 25 ms window and 10 ms hop: MFCCs (40 coeffs) plus delta and delta-delta; log-mel spectrogram (80 bands); ZCR (zero-crossing rate, counts sign changes in waveform); RMS energy (root-mean-square amplitude); STFT-derived spectral centroid, bandwidth, and flux. Aggregate utterance-level stats: mean, std, skewness, kurtosis, and percentiles. 3. Normalization: apply per-speaker z-score normalization (subtract mean and divide by std) to reduce speaker baseline differences. 4. Augmentation: generate 3 augmented copies per original using noise injection (SNR 5–20 dB), time-stretch in 0.9–1.1 range, pitch shift ±2 semitones, and RIR with RT60 0.3–0.6 s. Keep augmentation bounds conservative to preserve label meaning. 5. Balancing: prefer class-weighted cross-entropy or focal loss; permit SMOTE only in a classifier embedding space after PCA and only when embedding realism checks pass (see experiments). 6. Model architecture: implement a 1D-CNN that ingests concatenated frame streams; use batch norm and dropout, global pooling, and a dense multi-task head predicting presence, severity, and target. Also implement parallel baselines: SVM, Random Forest, XGBoost, LightGBM on utterance features and SSL baselines using wav2vec2 or XLSR as frozen or fine-tuned feature extractors. 7. Explainability: apply integrated gradients and spectrogram saliency mapping for audio models and SHAP for tree models to inspect feature and accent reliance. 8. Reproducibility: fix random seeds, store YAML configs, log with MLflow or W&amp;B, and containerize the pipeline.</w:t>
      </w:r>
    </w:p>
    <w:p>
      <w:r>
        <w:t xml:space="preserve"> </w:t>
      </w:r>
    </w:p>
    <w:p>
      <w:pPr>
        <w:pStyle w:val="Heading2"/>
      </w:pPr>
      <w:r>
        <w:t>Experiments</w:t>
      </w:r>
    </w:p>
    <w:p>
      <w:r>
        <w:t>Datasets: primary internal corpus of 10k-15k utterances with metadata for accent, speaker ID, gender, age, recording condition; external Malayalam speech corpora used for cross-dataset transfer when ethically permitted. Splits: speaker-disjoint 80/10/10 train/val/test; leave-one-accent-out folds; 5 speaker-wise cross-validation folds for leave-N-speaker-out. Baselines: 1) 1D-CNN (detailed below), 2) SVM on engineered features, 3) Random Forest, 4) XGBoost, 5) LightGBM, 6) SSL features (wav2vec2/XLSR) frozen + classifier, 7) fused audio+ASR-text model. 1D-CNN topology: four 1D conv blocks with filters [64,128,256,512], kernel sizes [5,5,3,3], stride 1, batch norm, ReLU, max-pooling after blocks (pool sizes 2,2,2,2), global average pooling, dense 128 with dropout 0.3, output heads. Optimizer: AdamW, initial LR 1e-3, linear warmup 1000 steps then cosine decay, weight decay 1e-5. Training: batch size 32, epochs up to 50, early stopping patience 8 on val macro-F1, five random seeds per experiment. SVM grid: C in [0.01,0.1,1,10], kernels linear and rbf, gamma scale; RF grid: n_estimators [100,300,500], max_depth [None,10,20], min_samples_leaf [1,5]; XGBoost grid: n_estimators [100,300], learning_rate [0.01,0.1], max_depth [3,6]; LightGBM similar. Evaluation metrics: primary macro-F1; secondary per-class precision/recall, MCC, ROC-AUC, PR-AUC, Brier score, calibration plots. Statistical testing: stratified bootstrap 95% CIs (10k resamples), paired permutation or Wilcoxon tests corrected by Holm-Bonferroni; report mean±std over seeds. Robustness tests: noise grid SNR [20,15,10,5,0] dB with MUSAN/AudioSet types and RIR perturbations; report metric-vs-SNR curves. SMOTE gating experiments: allow SMOTE on 128-d PCA embeddings when nearest-neighbor distance ratio of synthetic to real samples &lt;1.2 and when a classifier-probe AUC on synthetic vs real is &lt;0.6 (indicating synthetic cannot be trivially separated). Ablations: (A) all features vs MFCC-only vs mel-only; (B) augmentation vs none; (C) SMOTE vs class-weight vs focal loss; (D) engineered features vs SSL features vs fusion; (E) ASR-text fusion vs audio-only. Compute budget: one A100 or V100 GPU; estimated 100 GPU-hours for engineered-feature baselines and 300 GPU-hours for SSL/fusion experiments. ASR settings: base models wav2vec2/XLSR fine-tuned on 2k-5k transcribed utterances; per-accent WER targets below 20%; use ASR confidence (probability) to weight text stream in late fusion.</w:t>
      </w:r>
    </w:p>
    <w:p>
      <w:r>
        <w:t xml:space="preserve"> </w:t>
      </w:r>
    </w:p>
    <w:p>
      <w:pPr>
        <w:pStyle w:val="Heading2"/>
      </w:pPr>
      <w:r>
        <w:t>Risk Factors And Limitations</w:t>
      </w:r>
    </w:p>
    <w:p>
      <w:r>
        <w:t>1. Data bias: collected corpus may under-represent some accents, ages, or genders, causing biased performance across groups. 2. Annotation subjectivity: hate severity and target labeling are subjective and may yield disagreement or low reliability. 3. SMOTE artifacts: synthetic samples in feature or embedding space can create unrealistic samples and leak speaker or accent cues. 4. Label-preservation failure under augmentation: aggressive time or pitch changes may alter perceived meaning and corrupt labels. 5. ASR errors: high WER for some accents or code-switching will degrade text-based or multimodal models. 6. Overfitting to recording conditions: models may pick up device or environment cues rather than hate speech signals. 7. Compute limits: SSL fine-tuning and repeated seeds require substantial GPU time; budget constraints may limit seeds or ablations. 8. Generalization limits: models trained on this corpus may not transfer to other Malayalam domains or social media audio. 9. Ethical risks: automated hate classification can produce false positives affecting speakers from minority accents; sensitive outputs require careful governance. 10. Evaluation limits: macro-F1 and bootstrapped CIs do not capture all real-world harms or downstream moderation impacts.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