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rawlsian_ai_women_tourism</w:t>
      </w:r>
    </w:p>
    <w:p>
      <w:r>
        <w:t xml:space="preserve"> </w:t>
      </w:r>
    </w:p>
    <w:p>
      <w:pPr>
        <w:pStyle w:val="Heading2"/>
      </w:pPr>
      <w:r>
        <w:t>Title</w:t>
      </w:r>
    </w:p>
    <w:p>
      <w:r>
        <w:t>A mixed-methods evaluation of responsible AI interventions, guided by Rawls' theory of justice, to reduce inclusivity barriers for women entrepreneurs in tourism</w:t>
      </w:r>
    </w:p>
    <w:p>
      <w:r>
        <w:t xml:space="preserve"> </w:t>
      </w:r>
    </w:p>
    <w:p>
      <w:pPr>
        <w:pStyle w:val="Heading2"/>
      </w:pPr>
      <w:r>
        <w:t>Short Hypothesis</w:t>
      </w:r>
    </w:p>
    <w:p>
      <w:r>
        <w:t>Deploying a Rawlsian-weighted responsible AI system (chatbot + recommender) will increase confirmed bookings for enterprises classified as least-advantaged by at least 10% relative to control over six months.</w:t>
      </w:r>
    </w:p>
    <w:p>
      <w:r>
        <w:t xml:space="preserve"> </w:t>
      </w:r>
    </w:p>
    <w:p>
      <w:pPr>
        <w:pStyle w:val="Heading2"/>
      </w:pPr>
      <w:r>
        <w:t>Related Work</w:t>
      </w:r>
    </w:p>
    <w:p>
      <w:r>
        <w:t>Existing work spans fairness-aware recommenders, explainable chatbots, participatory design for technology, federated learning with differential privacy, and gender-focused studies in entrepreneurship. Fairness-aware recommenders often optimize group parity or statistical parity but rarely optimize lexicographically for the worst-off, so they can fail to provide absolute uplift to the bottom group. Explainable systems enhance trust but have inconsistent user-side validation in low-resource contexts. Federated learning plus DP has been shown to reduce centralized privacy risk but utility loss under low connectivity and small local data sizes remains under-explored. Participatory co-design has improved alignment with community values but is often not integrated quantitatively (for example, mapping qualitative priorities into model objectives). Prior studies in tourism entrepreneurship document gendered barriers but do not evaluate AI interventions targeted to structural disadvantage. Overall limitations: lack of distributional objectives that prioritize the worst-off, weak qual→quant integration, and insufficient operational privacy accounting for field pilots.</w:t>
      </w:r>
    </w:p>
    <w:p>
      <w:r>
        <w:t xml:space="preserve"> </w:t>
      </w:r>
    </w:p>
    <w:p>
      <w:pPr>
        <w:pStyle w:val="Heading2"/>
      </w:pPr>
      <w:r>
        <w:t>Abstract</w:t>
      </w:r>
    </w:p>
    <w:p>
      <w:r>
        <w:t>This study evaluates whether responsibly designed AI can reduce barriers to inclusivity for women entrepreneurs in tourism, using Rawls' theory of justice as a normative guide. We combine participatory co-design, a multi-criteria decision framework derived from community priorities, and responsible ML techniques (lightweight chatbot and hybrid recommender) to target support to the least-advantaged enterprises. The main contribution is an auditable pipeline that translates qualitative justice priorities into quantitative objectives and optimization constraints that prioritize absolute uplift for the bottom quintile. We deploy the system in a stepped-wedge pilot across community clusters, measure distributional impacts on bookings and exposure parity, and pair outcomes with in-depth interviews and focus groups. Expected outcomes include measured increases in bookings for least-advantaged enterprises, validated MCDA weightings grounded in participant deliberation, and a practical privacy and governance blueprint (federation with differential privacy and a community advisory board) for ethically deploying AI in low-resource tourism settings.</w:t>
      </w:r>
    </w:p>
    <w:p>
      <w:r>
        <w:t xml:space="preserve"> </w:t>
      </w:r>
    </w:p>
    <w:p>
      <w:pPr>
        <w:pStyle w:val="Heading2"/>
      </w:pPr>
      <w:r>
        <w:t>Methodology</w:t>
      </w:r>
    </w:p>
    <w:p>
      <w:r>
        <w:t>1) Co-design and weight elicitation: run veil-of-ignorance workshops with women entrepreneurs to produce priority weights using Best-Worst Scaling. Best-Worst Scaling is a simple survey that asks participants to pick the most and least important items; it produces numeric weights. 2) Define least-advantaged index: compute a composite index per enterprise from components: revenue percentile, bookings percentile, device/data access, language barrier, and time poverty. Flag enterprises meeting at least two component thresholds as least-advantaged. 3) MCDA and optimization: embed co-design weights in a multi-criteria decision analysis (MCDA). Implement three objective modes: (a) weighted-sum optimization using community weights, (b) lexicographic optimization that enforces a minimum uplift for bottom quintile before maximizing global utility, and (c) disparity-minimization that minimizes inter-group variance. 4) System design: build a lightweight retrieval-augmented chatbot (small transformer for local text retrieval; RAG = retrieval-augmented generation) and a hybrid recommender that combines content-based signals with an explainable re-ranking stage that boosts exposure for flagged least-advantaged enterprises. 5) Privacy architecture: use federated learning for model updates with secure aggregation and user-level differential privacy (DP). Differential privacy adds noise to updates so individual records cannot be inferred; track per-user privacy budgets across rounds. 6) Mixed-methods evaluation: run a stepped-wedge cluster pilot combined with qualitative interviews and focus groups. Map qualitative themes to MCDA weights using a coded rubric. 7) Metrics and auditing: maintain auditable logs for exposure, bookings, explainability ratings, and privacy accounting (cumulative epsilon).</w:t>
      </w:r>
    </w:p>
    <w:p>
      <w:r>
        <w:t xml:space="preserve"> </w:t>
      </w:r>
    </w:p>
    <w:p>
      <w:pPr>
        <w:pStyle w:val="Heading2"/>
      </w:pPr>
      <w:r>
        <w:t>Experiments</w:t>
      </w:r>
    </w:p>
    <w:p>
      <w:r>
        <w:t>Dataset: field-collected pilot dataset of 350–400 tourism enterprises across 20–25 clusters; each enterprise profile contains monthly bookings, revenue, content descriptors (services, languages), device/data access indicators, and consented usage logs. Also generate a synthetic development dataset for offline testing with matched feature distributions. Baselines: (1) no-AI control, (2) popularity baseline (rank by historical bookings), (3) standard collaborative-filtering recommender, (4) explainable recommender without Rawlsian weighting (uniform weights), (5) MCDA weighted system without exposure-boosting re-ranker. Proposed system variants: (A) full Rawlsian system (MCDA weights + lexicographic constraint + exposure re-ranker + federated DP), (B) Rawlsian without DP (centralized updates), (C) Rawlsian with uniform weights (ablation). Evaluation metrics: primary = confirmed bookings per enterprise-month; secondary = exposure_parity_ratio = (bookings_per_impression_group)/(bookings_per_impression_reference), bottom_quintile_uplift = % change in bookings for flagged least-advantaged, precision@10, NDCG@10, user-rated explainability score (Likert 1-5), cumulative DP epsilon, and ATE/CATE estimates. Experimental setup: randomized stepped-wedge rollout with cluster random assignment to phases; pre-register primary/secondary estimands. Analysis: primary analysis via mixed-effects GLMM with cluster random effects and time fixed effects to estimate ATE; compute CATE for bottom quintile. Statistical tests: two-sided alpha=0.05; adjust subgroup tests with Benjamini-Hochberg false discovery rate control. Ablation studies: (i) remove lexicographic constraint to test its effect on bottom-quintile uplift, (ii) replace federated DP with centralized training to measure utility/privacy trade-off, (iii) replace MCDA weights with uniform weights to measure importance of co-design. Additional checks: permutation tests for spillovers and placebo time windows.</w:t>
      </w:r>
    </w:p>
    <w:p>
      <w:r>
        <w:t xml:space="preserve"> </w:t>
      </w:r>
    </w:p>
    <w:p>
      <w:pPr>
        <w:pStyle w:val="Heading2"/>
      </w:pPr>
      <w:r>
        <w:t>Risk Factors And Limitations</w:t>
      </w:r>
    </w:p>
    <w:p>
      <w:r>
        <w:t>1) Small sample and clustering: pilot size may limit power for bottom-quintile CATE and subgroup tests. 2) Connectivity and compute: federated updates may fail or be delayed in low-connectivity contexts, degrading model quality. 3) Utility-privacy tradeoff: differential privacy (low epsilon) can reduce model utility, especially with small local datasets. 4) Measurement bias: bookings logged off-platform or cash transactions may be missed, biasing outcomes. 5) Index misclassification: composite least-advantaged index may mislabel enterprises due to noisy self-reports or missing data. 6) Qual→quant mapping uncertainty: translating qualitative themes into numeric MCDA weights can introduce coder subjectivity and uncertainty. 7) Generalization: results from chosen tourism contexts may not generalize to other regions or sectors. 8) Governance risks: CAB capture, unequal participation, or insufficient compensation may reduce legitimacy. 9) Unintended market effects: exposure boosting could distort market signals, creating short-term harms for non-flagged enterprises. 10) Ethical/legal limits: cross-border data transfer, consent misunderstandings, or IRB differences may constrain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