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organic_bws_acceptance_study</w:t>
      </w:r>
    </w:p>
    <w:p>
      <w:r>
        <w:t xml:space="preserve"> </w:t>
      </w:r>
    </w:p>
    <w:p>
      <w:pPr>
        <w:pStyle w:val="Heading2"/>
      </w:pPr>
      <w:r>
        <w:t>Title</w:t>
      </w:r>
    </w:p>
    <w:p>
      <w:r>
        <w:t>Survey and best-worst scaling analysis of stakeholder acceptance and development potential of organic farming innovations at German organic field days</w:t>
      </w:r>
    </w:p>
    <w:p>
      <w:r>
        <w:t xml:space="preserve"> </w:t>
      </w:r>
    </w:p>
    <w:p>
      <w:pPr>
        <w:pStyle w:val="Heading2"/>
      </w:pPr>
      <w:r>
        <w:t>Short Hypothesis</w:t>
      </w:r>
    </w:p>
    <w:p>
      <w:r>
        <w:t>Higher perceived importance of an innovation causes higher acceptance and greater adoption intention among field-day stakeholders, controlling for stakeholder role and event clustering.</w:t>
      </w:r>
    </w:p>
    <w:p>
      <w:r>
        <w:t xml:space="preserve"> </w:t>
      </w:r>
    </w:p>
    <w:p>
      <w:pPr>
        <w:pStyle w:val="Heading2"/>
      </w:pPr>
      <w:r>
        <w:t>Related Work</w:t>
      </w:r>
    </w:p>
    <w:p>
      <w:r>
        <w:t>Previous studies of organic farming stakeholders have used surveys and simple rankings to measure attitudes toward innovations and report generally positive perceptions and interest in development. Methods have included Likert-scale importance/acceptance items, simple choice tasks, and occasional conjoint/BWS designs. Common weaknesses are nonprobability event sampling without rigorous post-stratification, limited treatment of clustering and design effects, sparse handling of missing data, and few studies reporting preregistered analytic choices or Bayesian prior settings. Analytical gaps include inconsistent use of hierarchical or mixed models that account for respondent-level heterogeneity, limited reporting of measurement invariance across stakeholder groups, and rare integration of qualitative follow-up to explain choice heterogeneity. Existing BWS implementations often omit detailed priors, convergence diagnostics, and sensitivity to response heuristics (e.g., position bias), reducing reproducibility and the policy relevance of inferred development priorities.</w:t>
      </w:r>
    </w:p>
    <w:p>
      <w:r>
        <w:t xml:space="preserve"> </w:t>
      </w:r>
    </w:p>
    <w:p>
      <w:pPr>
        <w:pStyle w:val="Heading2"/>
      </w:pPr>
      <w:r>
        <w:t>Abstract</w:t>
      </w:r>
    </w:p>
    <w:p>
      <w:r>
        <w:t>We address how stakeholders at German organic field days perceive, prioritise, and would adopt concrete organic farming innovations. Using a cross-sectional survey with Case‑1 best–worst scaling (BWS) and short Likert measures, we measure acceptance, perceived importance, perceived development potential, and adoption intention for 8–10 representative innovations. We estimate item utilities with hierarchical Bayes and mixed‑logit models that account for event clustering and respondent heterogeneity, and we detect population segments with latent‑class analysis. We apply multiple imputation for item nonresponse, post‑stratification weighting against national margins, and preregistered stopping rules informed by pilot estimates of intraclass correlation and design effect. The main contribution is a transparent, reproducible pipeline that links BWS utilities to Likert measures and qualitative follow‑ups to explain heterogeneity in acceptance and development potential. Expected outcomes are ranked, robust stakeholder priorities for organic innovation, quantification of adoption intent, and clear statistical rules for when and how to generalise from event samples to wider farming populations.</w:t>
      </w:r>
    </w:p>
    <w:p>
      <w:r>
        <w:t xml:space="preserve"> </w:t>
      </w:r>
    </w:p>
    <w:p>
      <w:pPr>
        <w:pStyle w:val="Heading2"/>
      </w:pPr>
      <w:r>
        <w:t>Methodology</w:t>
      </w:r>
    </w:p>
    <w:p>
      <w:r>
        <w:t>1) Sampling and data collection: intercept sampling at 6–8 geographically diverse organic field days in Germany. Target main sample n=1,000–1,200 with strata quotas (farmers, advisors/extension, consumers/others). Collect paradata: event ID, enumerator ID, start/stop times, refusal reason. 2) Questionnaire core: for each innovation gather three 5-point Likert items (acceptance, importance, development potential), one binary adoption-intention item, a barriers checklist, social-desirability short scale (3 items), SOEP risk item (0–10), and demographics. 3) BWS design: Case-1 BWS with 8–10 items, balanced incomplete block design, 8 choice sets per respondent, 4 items per set. Balanced frequency and position. 4) Estimation: hierarchical Bayes (HB) and mixed-logit models for best‑worst choices. HB: weakly informative normal priors on individual utilities and half-normal priors on standard deviations. Mixed-logit: random coefficients with normal distribution and event random intercepts. Run HB with multiple chains, check R-hat and effective sample size (ESS). 5) Latent classes: finite mixture of BWS utilities to detect discrete segments; evaluate models with BIC/AIC and entropy. 6) Missing data: assume MAR, implement multiple imputation (mice or pan) with m=20 imputations including paradata and cluster IDs. 7) Weighting: raking/post-stratification on age, gender, region (NUTS), farm size, stakeholder role, production type using Destatis/BMEL/FiBL margins. 8) Validation: pilot n≈50–75 to estimate ICC and DEFF, cognitive interviews (8–12) to check comprehension. Technical terms explained simply: hierarchical Bayes is a Bayesian method that estimates both group-level patterns and individual differences; mixed-logit is a choice model that allows preferences to vary across people; latent class is a method that finds distinct subgroups with similar preferences.</w:t>
      </w:r>
    </w:p>
    <w:p>
      <w:r>
        <w:t xml:space="preserve"> </w:t>
      </w:r>
    </w:p>
    <w:p>
      <w:pPr>
        <w:pStyle w:val="Heading2"/>
      </w:pPr>
      <w:r>
        <w:t>Experiments</w:t>
      </w:r>
    </w:p>
    <w:p>
      <w:r>
        <w:t>Datasets: Pilot dataset (n=50–75) and main dataset (n=1,000–1,200) collected across 6–8 events. Baselines: (A) descriptive means and frequency ranks of Likert items; (B) conditional logit ignoring respondent heterogeneity; (C) mixed-logit with random coefficients; (D) hierarchical Bayes (HB) BWS. Evaluation metrics: predictive log-likelihood on held-out BWS choice sets, hit rate of predicted best/worst choices, Bayesian information criterion (BIC), Akaike information criterion (AIC), entropy for latent classes, intraclass correlation (ICC) and design effect (DEFF), effective sample size (Neff), and convergence diagnostics (R-hat&lt;1.05, ESS&gt;200). Experimental setup: 1) Cross-validation: for each respondent hold out one BWS choice set, train models on remaining sets, predict held-out set, compute log-likelihood and hit rate; report mean and 95% CI across respondents. 2) Ablation 1 (HB vs mixed-logit): compare predictive log-likelihood and stability of individual utilities; report posterior SDs and ESS. 3) Ablation 2 (weighting effect): estimate HB model on unweighted and weighted data; compare mean utilities, subgroup contrasts, and Neff. 4) Ablation 3 (imputation effect): run HB on datasets with listwise deletion, single imputation, and multiple imputation (m=20); compare parameter estimates and CI widths. 5) Latent-class selection: fit 2–6 class models, select with lowest BIC and acceptable entropy (&gt;0.60) and min class size ≥5% of sample; if small classes appear, report combined vs separate analyses. Software: R with mlogit/bayesm/BestWorst, mice/pan, and brms or rstan for HB. Random seed fixed for reproducibility.</w:t>
      </w:r>
    </w:p>
    <w:p>
      <w:r>
        <w:t xml:space="preserve"> </w:t>
      </w:r>
    </w:p>
    <w:p>
      <w:pPr>
        <w:pStyle w:val="Heading2"/>
      </w:pPr>
      <w:r>
        <w:t>Risk Factors And Limitations</w:t>
      </w:r>
    </w:p>
    <w:p>
      <w:r>
        <w:t>1) Sample bias: field-day attendees may not represent the national population of organic farmers; post-stratification may not fully correct unobserved differences. 2) High clustering: large ICC or unexpected design effects (DEFF) can reduce effective sample size and statistical power. 3) Comprehension errors: respondents may misinterpret BWS tasks or Likert items, causing measurement error. 4) Response heuristics: position bias, satisficing, or lexicographic choices can distort BWS utilities. 5) Missing data and MNAR: if nonresponse is related to unobserved preferences, MAR-based imputation may be biased. 6) Small latent classes: some classes may be too small for reliable inference, limiting subgroup claims. 7) Model sensitivity: HB and mixed-logit results depend on prior choices and model specification; different choices can change rankings. 8) Computational cost: HB with many respondents and imputations can be time-consuming and resource-intensive. 9) GDPR constraints: legal limits on data sharing may restrict public release of raw data. 10) Generalisability: results primarily apply to event attendees and may not generalise to all organic farmers or international contexts.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