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variable_code_expertise_mapping</w:t>
      </w:r>
    </w:p>
    <w:p>
      <w:r>
        <w:t xml:space="preserve"> </w:t>
      </w:r>
    </w:p>
    <w:p>
      <w:pPr>
        <w:pStyle w:val="Heading2"/>
      </w:pPr>
      <w:r>
        <w:t>Title</w:t>
      </w:r>
    </w:p>
    <w:p>
      <w:r>
        <w:t>Macro-aware repository mining and causal analysis of developer expertise on variable code in configurable C/C++ systems</w:t>
      </w:r>
    </w:p>
    <w:p>
      <w:r>
        <w:t xml:space="preserve"> </w:t>
      </w:r>
    </w:p>
    <w:p>
      <w:pPr>
        <w:pStyle w:val="Heading2"/>
      </w:pPr>
      <w:r>
        <w:t>Short Hypothesis</w:t>
      </w:r>
    </w:p>
    <w:p>
      <w:r>
        <w:t>Developers in the top project-decile by conventional expertise metrics (commits, lines of code, files touched, tenure) make a larger proportion of edits to preprocessor-conditional (variable) code than developers below the top decile.</w:t>
      </w:r>
    </w:p>
    <w:p>
      <w:r>
        <w:t xml:space="preserve"> </w:t>
      </w:r>
    </w:p>
    <w:p>
      <w:pPr>
        <w:pStyle w:val="Heading2"/>
      </w:pPr>
      <w:r>
        <w:t>Related Work</w:t>
      </w:r>
    </w:p>
    <w:p>
      <w:r>
        <w:t>Prior work has mined software repositories to measure developer expertise using metrics such as commit counts, lines of code (LOC), and files touched, and separate lines of research analyze variability in configurable systems (software product lines) implemented with preprocessors. Existing approaches either (a) treat variability at coarse file-level without resolving build-time conditions, (b) use simple regex or line-count heuristics to find conditional code, or (c) compute expertise metrics without accounting for variable versus mandatory code. Limitations include weak macro/symbol resolution across historical builds, limited handling of ambiguous or renamed configuration symbols, few probabilistic mappings from symbols to higher-level features, small or single-project validation sets, and minimal causal identification or sensitivity checks for unresolved builds. Prior studies generally lack held-out mapping validation, pre-registered sensitivity to donor heuristics, and integrated qualitative ground truth linking mined metrics to developer-reported expertise.</w:t>
      </w:r>
    </w:p>
    <w:p>
      <w:r>
        <w:t xml:space="preserve"> </w:t>
      </w:r>
    </w:p>
    <w:p>
      <w:pPr>
        <w:pStyle w:val="Heading2"/>
      </w:pPr>
      <w:r>
        <w:t>Abstract</w:t>
      </w:r>
    </w:p>
    <w:p>
      <w:r>
        <w:t>We study whether conventional repository-based expertise metrics identify developers who work on variable code in configurable C/C++ systems where variability is implemented with preprocessor directives. We propose a macro-aware mining pipeline that (1) replays historical builds inside versioned containers to capture generated headers and include paths, (2) detects variable regions (#ifdef, macro-based includes, build-system conditionals) using libclang parsing with fallback line-level parsing, and (3) maps condition symbols to higher-level features via parsed boolean normalization, symbol co-occurrence graphs, rename detection, and clustering to produce probabilistic symbol→feature vectors. We compute variable-aware developer metrics (probabilistic and hard-assigned) and compare them to conventional expertise metrics using mixed-effects and propensity-score estimators to test a causal estimand: effect of high conventional expertise on variable-region ownership. Validation includes a held-out symbol mapping set, stratified manual hunk labeling, and sensitivity analyses (donor-window, mapping thresholds, attribution schemes). Expected outcomes are reproducible pipelines, quantification of how expertise maps to variability work, and clear bounds on robustness to unresolved builds and mapping ambiguity.</w:t>
      </w:r>
    </w:p>
    <w:p>
      <w:r>
        <w:t xml:space="preserve"> </w:t>
      </w:r>
    </w:p>
    <w:p>
      <w:pPr>
        <w:pStyle w:val="Heading2"/>
      </w:pPr>
      <w:r>
        <w:t>Methodology</w:t>
      </w:r>
    </w:p>
    <w:p>
      <w:r>
        <w:t>1) Dataset selection: compile 25 configurable C/C++ projects with preprocessor-based variability; include four pilots (BusyBox, FFmpeg, OpenSSL, U-Boot). 2) Build-capture: for each commit attempt an automated build inside a versioned container; archive container image hash, build commands, build logs, produced config artifacts (config.h, .config, CMakeCache.txt), and include-path lists in provenance JSONs. 3) Fallbacks: if build fails, attempt donor commit within ±5 commits (tie-break by branch, author, timestamp) then syntactic local parsing; mark unresolved_symbol=true when full resolution fails. 4) Variable-region detection: detect conditional regions using (a) libclang AST-aware parsing for C/C++ to find #if/#ifdef/#ifndef/#elif blocks and macro-expanded includes; (b) parse build-system conditionals (Kconfig/CMake/autotools) when available; (c) fallback FSM line-based parser that records nesting depth and branch type. Nesting depth = count of nested conditional levels; overlapping conditionals are recorded as ordered ranges with provenance. 5) Symbol extraction and normalization: parse boolean condition expressions into normalized conjunctive/disjunctive form (simple CNF/DMF), extract atomic tokens, normalize case/prefixes, and record token occurrences per hunk. 6) Rename and alias detection: detect renames using git history (rename detection and temporal co-occurrence) and string-similarity heuristics to build candidate alias pairs. 7) Symbol→feature mapping: build a symbol co-occurrence graph (nodes = symbols, edges weighted by co-occurrence in conditions and joint edits), then cluster with agglomerative clustering and community-detection; seed clusters with manual seeds from pilots. Convert clusters to symbol→feature probability vectors using normalized co-occurrence frequencies combined with rename evidence. 8) Ambiguity representation: persist per-hunk probability distributions over features. Provide three downstream modes: probabilistic aggregation (weighted counts), hard assignment (max p≥0.8), exclusion of low-confidence (max p&lt;0.8). 9) Developer attribution: produce per-developer counts of variable-region edits using line-proportional attribution by default; also record alternate attributions (binary ownership, token-weighted) for sensitivity. 10) Expertise metrics: compute conventional metrics (commit_count, LOC_added, files_touched, tenure_days) standardized within each project; form composites via PCA and z-scored sums. 11) Causal analysis: pre-specify DAG, estimand = ATE of being top-decile conventional_expertise on variable_ownership proportion. Identification: within-project propensity-score matching/IPTW (controls: tenure, total_activity, files_touched, core_status, project_age), mixed-effects models with random intercepts for project and developer, and doubly-robust estimation. 12) Validation and held-out testing: reserve 500 held-out symbol→feature mappings stratified by frequency and project; sample 200 hunks/project (400 for large projects) for double-blind manual labeling with target Cohen's κ≥0.7. 13) Sensitivity grid: donor windows (±1/±5/±20), mapping algorithms (AST-based, FSM-only, ML classifier if trained), hard-thresholds (0.7/0.8/0.9), and attribution schemes. 14) Reproducibility: publish container images, Parquet schemas, provenance JSONs, and evaluation scripts; pseudonymize developer IDs with salted HMACs and persist salt in KMS with ACLs.</w:t>
      </w:r>
    </w:p>
    <w:p>
      <w:r>
        <w:t xml:space="preserve"> </w:t>
      </w:r>
    </w:p>
    <w:p>
      <w:pPr>
        <w:pStyle w:val="Heading2"/>
      </w:pPr>
      <w:r>
        <w:t>Experiments</w:t>
      </w:r>
    </w:p>
    <w:p>
      <w:r>
        <w:t>Datasets: 25 configurable C/C++ projects with preprocessor variability; pilot subset: BusyBox, FFmpeg, OpenSSL, U-Boot. Held-out sets: 500 symbol→feature mappings stratified by symbol frequency and project; manual hunk labeling: 200 hunks per project (400 for large projects), two independent raters each. Baselines: (A) conventional expertise metrics (commit_count, LOC_added, files_touched, tenure); (B) variable-detection baselines: regex-based conditional detection, FSM-only parsing; (C) mapping baselines: AST-only mapping, ML classifier trained on held-out mappings, co-occurrence clustering. Attribution baselines: line-proportional, binary ownership, token-weighted, move/rename-aware. Evaluation metrics: symbol→feature mapping: Precision, Recall, F1, confusion matrix per project; hunk labeling: Cohen's kappa and accuracy; developer ranking: Spearman rank correlation between conventional and variable-aware metrics, Precision@k (k=10,20), NDCG; robustness: top-decile churn (%) across modes; causal estimate: ATE with 95% bootstrap CI, standardized mean differences (SMD) for covariate balance, E-values and Rosenbaum bounds for unmeasured confounding. Experimental setup: build-capture in versioned containers, parsing with libclang for C/C++, FSM fallback for non-parseable files, Kconfig/CMake parsing for build-system conditionals. Holdout/validation: do not use held-out mappings for clustering or model training. Statistical procedures: bootstrap 1,000 resamples for CIs, permutation tests for rank differences, mixed-effects models with random intercepts for project and developer, propensity-score matching with caliper 0.2 of SD on logit, IPTW stabilized weights, doubly-robust estimators. Ablations: (1) mapping algorithm ablation: compare AST-based vs FSM-only vs co-occurrence clustering vs ML classifier on held-out mapping set; (2) aggregation mode ablation: probabilistic vs hard p≥0.8 vs exclusion; (3) donor-window ablation: ±1/±5/±20 and 1,000 randomized donor trials; (4) attribution ablation: compare ranking sensitivity across attribution schemes. Reporting: per-project and pooled metrics, bootstrap 95% CIs, and trigger flags for projects with &gt;10% top-decile churn or &lt;30% resolved-commit rate.</w:t>
      </w:r>
    </w:p>
    <w:p>
      <w:r>
        <w:t xml:space="preserve"> </w:t>
      </w:r>
    </w:p>
    <w:p>
      <w:pPr>
        <w:pStyle w:val="Heading2"/>
      </w:pPr>
      <w:r>
        <w:t>Risk Factors And Limitations</w:t>
      </w:r>
    </w:p>
    <w:p>
      <w:r>
        <w:t>1) Build resolution failure: many historical commits may not reproduce; donor heuristics and synthetic fallbacks can bias symbol resolution and mapping. 2) Mapping ambiguity: symbols with low frequency or many aliases may produce unstable symbol→feature probabilities. 3) Manual-label limits: human labeling is limited in scale and may not cover long-tail symbols or rare constructs. 4) Attribution bias: line-proportional attribution undervalues small semantic edits and overvalues formatting or bulk changes. 5) Causal identification limits: unmeasured confounders (role, organizational policy, module ownership norms) can bias ATE estimates even after adjustments. 6) Generalization: results apply to preprocessor-based C/C++ systems and may not generalize to languages without textual preprocessing. 7) Compute and storage: full build-capture and artifact archival are resource intensive and may limit reproducibility or public artifact release. 8) Privacy/disclosure: hashed developer IDs may still pose re-identification risk for small groups without stronger aggregation. 9) Evaluation bias: held-out mapping set and hunk samples may not reflect all project heterogeneity; performance may vary widely across projects. 10) ML model risks (if used): supervised classifiers trained on limited held-out mappings can overfit and produce misleading mappings on rare symbols.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