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rlgp_local_gp_jumps</w:t>
      </w:r>
    </w:p>
    <w:p>
      <w:r>
        <w:t xml:space="preserve"> </w:t>
      </w:r>
    </w:p>
    <w:p>
      <w:pPr>
        <w:pStyle w:val="Heading2"/>
      </w:pPr>
      <w:r>
        <w:t>Title</w:t>
      </w:r>
    </w:p>
    <w:p>
      <w:r>
        <w:t>Robust local Gaussian process with perspective transformation for modeling multidimensional response surfaces with discontinuities</w:t>
      </w:r>
    </w:p>
    <w:p>
      <w:r>
        <w:t xml:space="preserve"> </w:t>
      </w:r>
    </w:p>
    <w:p>
      <w:pPr>
        <w:pStyle w:val="Heading2"/>
      </w:pPr>
      <w:r>
        <w:t>Short Hypothesis</w:t>
      </w:r>
    </w:p>
    <w:p>
      <w:r>
        <w:t>Combining a perspective transformation with adaptive nearest-neighbor selection and a sparsity-driven mean-shift robustifier reduces prediction error and improves uncertainty calibration near discontinuities compared to standard local-GP and global-GP baselines.</w:t>
      </w:r>
    </w:p>
    <w:p>
      <w:r>
        <w:t xml:space="preserve"> </w:t>
      </w:r>
    </w:p>
    <w:p>
      <w:pPr>
        <w:pStyle w:val="Heading2"/>
      </w:pPr>
      <w:r>
        <w:t>Related Work</w:t>
      </w:r>
    </w:p>
    <w:p>
      <w:r>
        <w:t>Existing approaches to nonstationary or piecewise response modeling include global Gaussian processes with nonstationary kernels, treed or partitioned GPs that split input space, local nearest-neighbor GPs that fit separate local models, and robustification techniques (mean-shift or heavy-tail likelihoods) for outliers. Low-rank accelerations such as Nyström or randomized SVD are used for scaling, while metric/perspective learning has been applied to improve neighbor selection. Limitations: global nonstationary kernels often fail on abrupt jumps; treed partitions can overfit or produce discontinuous predictions and require complex model selection; vanilla local GPs are sensitive to cross-boundary neighbors and outliers; robustification methods typically treat univariate outputs and do not exploit multivariate anomaly sharing; learned transforms can leak information across training/test folds if not cross-fitted; and many scalable approximations reduce accuracy near boundaries. Inference for post-selection (support tests) and multivariate de-biasing remain under-addressed in scalable settings.</w:t>
      </w:r>
    </w:p>
    <w:p>
      <w:r>
        <w:t xml:space="preserve"> </w:t>
      </w:r>
    </w:p>
    <w:p>
      <w:pPr>
        <w:pStyle w:val="Heading2"/>
      </w:pPr>
      <w:r>
        <w:t>Abstract</w:t>
      </w:r>
    </w:p>
    <w:p>
      <w:r>
        <w:t>We address the problem of predicting and quantifying uncertainty for multidimensional response surfaces that are nonstationary and contain abrupt jumps and sparse anomalies. We propose a practical framework that fuses three components: (1) a perspective transformation of the multivariate response to amplify jump separation, (2) adaptive nearest-neighbor selection in transformed-response + spatial space to form local modeling neighborhoods, and (3) a sparsity-driven mean-shift robustification solved in an eliminated-α local-GP formulation to downweight cross-boundary and anomalous points. We add scalable linear-algebra strategies (Nyström/randomized SVD) and constrained transform learning with Lipschitz/Jacobian penalties to avoid collapse. For inference we use cross-fitting or sample-splitting to avoid leakage, a one-step de-biasing/refit for selected anomalies, and resampling (wild bootstrap or permutation) for valid p-values. The main contribution is a single, reproducible pipeline that is computationally scalable, handles multivariate outputs, and yields improved predictive accuracy and calibrated uncertainty near discontinuities. We expect lower error and more reliable interval coverage near jumps compared to standard local and global GP baselines.</w:t>
      </w:r>
    </w:p>
    <w:p>
      <w:r>
        <w:t xml:space="preserve"> </w:t>
      </w:r>
    </w:p>
    <w:p>
      <w:pPr>
        <w:pStyle w:val="Heading2"/>
      </w:pPr>
      <w:r>
        <w:t>Methodology</w:t>
      </w:r>
    </w:p>
    <w:p>
      <w:r>
        <w:t>1) Preprocessing and perspective transform: compute a simple affine baseline (marginal standardization + PCA whitening). Optionally learn a data-dependent transform g on a training split only (do not use test data). Safeguards: constrain Jacobian spectral norm, use low-rank+diagonal parameterization, and monitor effective-rank. (Technical term: Jacobian = matrix of partial derivatives of g; spectral norm = largest singular value, a measure of sensitivity.)</w:t>
        <w:br/>
        <w:br/>
        <w:t>2) Adaptive neighborhood selection: for query x, compute distances combining spatial distance and transformed-response distance scaled by c. Warm-start c by median-matching pairwise distances, then refine by trimmed local cross-validation maximizing neighbor-purity (fraction of neighbors on the same side). Use k-NN with neighborhood size m (default m∈{50,150,300}).</w:t>
        <w:br/>
        <w:br/>
        <w:t>3) Eliminated-α mean-shift robustifier: in each neighborhood solve min_{α,S} ||Y − Kα − S||_F^2 + α^T K α/τ + λ Ω(S), with Ω chosen as row-group l2,1 for multivariate outputs (penalizes per-point anomaly magnitude across outputs). Eliminate α: A=K+τ^{-1}I, α=A^{-1}(Y−S), reduce to min_S ||(I−H)(Y−S)||_F^2 + λ Ω(S) with H=K A^{-1}. (Technical term: l2,1 norm = sum of Euclidean norms across rows; promotes row-sparsity.)</w:t>
        <w:br/>
        <w:br/>
        <w:t>4) Optimization and scaling: solve for S with proximal/FISTA for l1 or block proximal for l2,1; use geometric λ-continuation and warm-starts. Cache Cholesky of A when direct is preferred. If m large or cond(A) high, use Nyström low-rank approximation or randomized SVD with rank r selected by cumulative spectral energy (default capture 90%). Provide explicit flop and memory bookkeeping for switching.</w:t>
        <w:br/>
        <w:br/>
        <w:t>5) De-biasing and inference: after support selection A (rows with nonzero S), refit S_A by Tikhonov-regularized GLS on the eliminated residual space, compute one-step de-biased estimates b = S̃_A + M·(Z_A^T (z − Z_A vec(S̃_A))) with M ≈ (Z_A^T Z_A + ηI)^{-1} (η small). Estimate variance via σ̂^2 M (Z_A^T Z_A) M^T diagonals. For multivariate q&gt;1 apply groupwise refits and produce matrix SEs (SE per group and per output). (Technical term: GLS = Generalized Least Squares solves weighted least-squares when noise has nonconstant variance.)</w:t>
        <w:br/>
        <w:br/>
        <w:t>6) Resampling and valid testing: use 50/50 sample-splitting for final hypothesis tests (train g on split A, perform selection+testing on split B) or cross-fitting for predictive accuracy. For UQ and p-values use wild bootstrap (Rademacher multipliers) for heteroskedasticity; use permutation within-neighborhood when exchangeability holds. Prefer B=500–1000 resamples but allow parametric or sandwich approximations when costly.</w:t>
        <w:br/>
        <w:br/>
        <w:t>7) Diagnostics and defaults: report neighbor-purity, cond(K), diag(H) (leverage), support-stability, effective-rank, and runtime. Defaults: seed=42, m=150 (range 50–300), λ≈σ̃√(2 log m) (group), Nyström r = min(ceil(√m),200).</w:t>
      </w:r>
    </w:p>
    <w:p>
      <w:r>
        <w:t xml:space="preserve"> </w:t>
      </w:r>
    </w:p>
    <w:p>
      <w:pPr>
        <w:pStyle w:val="Heading2"/>
      </w:pPr>
      <w:r>
        <w:t>Experiments</w:t>
      </w:r>
    </w:p>
    <w:p>
      <w:r>
        <w:t>Datasets: (A) Synthetic grid: generate piecewise-smooth surfaces with controlled jump gap Δ∈{0,0.02,0.1,0.2}, transition width, anomaly sparsity s/m∈{0,0.02,0.1,0.3}, dimensions d∈{1,2,5}, outputs q∈{1,3}, sample sizes n∈{1k,10k,100k}. Use 50 Monte Carlo replicates per cell with fixed seeds. (B) Real datasets: 1) multispectral+LiDAR with land-use edges, 2) geological survey across faults, 3) CFD/shock or high-Mach number flow slice, 4) medical imaging slices with annotated lesion borders (use publicly available subsets).</w:t>
        <w:br/>
        <w:br/>
        <w:t>Baselines: (1) local GP using spatial NN only (no transform, no robustifier), (2) global GP with nonstationary kernel, (3) treed GP or partitioned GP, (4) robust global mean-shift GP, (5) random forest / gradient-boosted trees. Ablations: remove perspective transform, remove mean-shift (S≡0), replace group l2,1 with elementwise l1, vary m and c, and Nyström rank τ∈{0.85,0.9,0.95}.</w:t>
        <w:br/>
        <w:br/>
        <w:t>Metrics: predictive RMSE and MAE stratified by distance-to-boundary (near: within 2·t_m; far: &gt;2·t_m), neighbor-purity and cross-boundary rate, anomaly detection precision/recall/F1, UQ: empirical coverage at 90/95 and average interval width, calibration plots; computational: per-neighborhood runtime, memory peak, and end-to-end wall-clock.</w:t>
        <w:br/>
        <w:br/>
        <w:t>Setup: seeds fixed (42 base), neighborhood sizes m∈{50,150,300}, c initialized by median-match then plug-in using Δ̂_L and σ̂_U with δ=0.05, Nyström rank selected by randomized SVD capturing 90% energy, bootstrap B=500 (wild) for inference, 5-fold cross-fitting for prediction and 50/50 split for formal tests. Report aggregated metrics with standard errors across replicates. Perform sensitivity plots over m and c and a cost-vs-accuracy curve for Nyström rank.</w:t>
      </w:r>
    </w:p>
    <w:p>
      <w:r>
        <w:t xml:space="preserve"> </w:t>
      </w:r>
    </w:p>
    <w:p>
      <w:pPr>
        <w:pStyle w:val="Heading2"/>
      </w:pPr>
      <w:r>
        <w:t>Risk Factors And Limitations</w:t>
      </w:r>
    </w:p>
    <w:p>
      <w:r>
        <w:t>1) Transform leakage: learning g on full data can leak label/noise information into neighborhoods and invalidate inference unless cross-fitting or sample-splitting is enforced. 2) Small-m estimation noise: with small neighborhood size m, estimates of Δ and σ are noisy, which can require inflated c or conservative decisions that reduce power. 3) Bootstrap cost: resampling B≈500–1000 per neighborhood is computationally expensive and may be infeasible at large n without approximations. 4) Nyström/randomized approximations: low-rank approximations can degrade accuracy near boundaries where local spectrum is not low-rank. 5) Multivariate pooling ambiguity: pooling Δ and σ across q outputs may mask per-output jumps; group penalties and pooled MAD may fail when outputs have heterogeneous scales. 6) De-biasing assumptions: one-step de-biasing requires restricted eigenvalue conditions and modest support sizes; violations can yield invalid SEs and p-values. 7) Heteroskedastic or correlated noise: local diagonal nugget may be insufficient for correlated noise and can bias GLS solves. 8) Numerical stability: ill-conditioned kernels (high cond(K)) can cause solver failure; switching thresholds may not generalize across hardware. 9) Scalability limits: end-to-end costs at n=100k with per-query neighborhoods require substantial CPU/GPU resources and careful engineering. 10) Generalization limits: methods tuned on synthetic regimes may not transfer to domain-specific real-world quirks without additional calibration.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