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coverforest_oob_conformal</w:t>
      </w:r>
    </w:p>
    <w:p>
      <w:r>
        <w:t xml:space="preserve"> </w:t>
      </w:r>
    </w:p>
    <w:p>
      <w:pPr>
        <w:pStyle w:val="Heading2"/>
      </w:pPr>
      <w:r>
        <w:t>Title</w:t>
      </w:r>
    </w:p>
    <w:p>
      <w:r>
        <w:t>Efficient distribution-free conformal prediction using optimized random forest out-of-bag aggregation for uncertainty quantification in regression and classification</w:t>
      </w:r>
    </w:p>
    <w:p>
      <w:r>
        <w:t xml:space="preserve"> </w:t>
      </w:r>
    </w:p>
    <w:p>
      <w:pPr>
        <w:pStyle w:val="Heading2"/>
      </w:pPr>
      <w:r>
        <w:t>Short Hypothesis</w:t>
      </w:r>
    </w:p>
    <w:p>
      <w:r>
        <w:t>Deterministic, optimized out-of-bag aggregation for random-forest ensembles implemented in Cython/OpenMP and combined with conformal methods (split conformal, CV+, jackknife+-after-bootstrap, and adaptive prediction sets) will produce prediction intervals/sets that (a) achieve empirical marginal coverage within ±0.02 of nominal for exchangeable test data with n&gt;500 and (b) reduce OOB aggregation runtime by at least 5× compared to a naive Python implementation on 8+ cores.</w:t>
      </w:r>
    </w:p>
    <w:p>
      <w:r>
        <w:t xml:space="preserve"> </w:t>
      </w:r>
    </w:p>
    <w:p>
      <w:pPr>
        <w:pStyle w:val="Heading2"/>
      </w:pPr>
      <w:r>
        <w:t>Related Work</w:t>
      </w:r>
    </w:p>
    <w:p>
      <w:r>
        <w:t>Existing conformal prediction approaches for ensembles include split conformal (held-out calibration), CV+ (cross-validation+), jackknife+/jackknife+-after-bootstrap (J+/J+AB) and adaptive prediction sets (APS) for multiclass. Prior Python libraries (for example, MAPIE and ad-hoc RF wrappers) implement these methods but rely on either full retraining, dense per-tree prediction storage, or slow Python loops for out-of-bag (OOB) aggregation. Limitations of current approaches are: high computational cost for large tree counts or large n, unstable calibration when per-sample OOB counts vary widely, incomplete handling of ensemble randomness (which affects formal coverage claims for J+AB), and limited backend support for optimized RF implementations (LightGBM/XGBoost/DAAL). These gaps reduce practical applicability for large datasets and high-tree ensembles.</w:t>
      </w:r>
    </w:p>
    <w:p>
      <w:r>
        <w:t xml:space="preserve"> </w:t>
      </w:r>
    </w:p>
    <w:p>
      <w:pPr>
        <w:pStyle w:val="Heading2"/>
      </w:pPr>
      <w:r>
        <w:t>Abstract</w:t>
      </w:r>
    </w:p>
    <w:p>
      <w:r>
        <w:t>We propose a software and algorithmic approach to make distribution-free conformal prediction practical for random-forest ensembles in both regression and classification. The core idea is to accelerate out-of-bag (OOB) score aggregation by streaming per-tree predictions into memory-efficient accumulators and performing deterministic, parallel reduction in a Cython/OpenMP kernel. This OOB kernel is combined with standard conformal wrappers—split conformal, CV+, jackknife+-after-bootstrap, and adaptive prediction sets—so that calibration scores are computed without retraining or storing full per-tree matrices. We add variance-aware nonconformity scoring that accounts for variable OOB counts and provide deterministic fallbacks (k-fold CV) when OOB information is insufficient. The main contribution is an integrated, backend-agnostic package that leverages optimized RF implementations, provides formal coverage-friendly defaults, and yields large runtime and memory improvements for OOB-based conformal prediction. Expected outcome: practical, reproducible uncertainty quantification for large-scale random-forest applications with measurable guarantees on marginal coverage and computational efficiency.</w:t>
      </w:r>
    </w:p>
    <w:p>
      <w:r>
        <w:t xml:space="preserve"> </w:t>
      </w:r>
    </w:p>
    <w:p>
      <w:pPr>
        <w:pStyle w:val="Heading2"/>
      </w:pPr>
      <w:r>
        <w:t>Methodology</w:t>
      </w:r>
    </w:p>
    <w:p>
      <w:r>
        <w:t>1) Adapter API: define a minimal adapter that exposes n_trees, predict_tree(tree_idx, X_batch) -&gt; preds (B×C), inbag_indices(tree_idx) or per_tree_seed(tree_idx), and an optional predict_all_trees(X_batch) fast-path. This lets the kernel work with scikit-learn, LightGBM, XGBoost or optimized backends. (Adapter: a thin object that maps a model to the kernel contract.)</w:t>
        <w:br/>
        <w:br/>
        <w:t>2) Deterministic per-tree seeds: derive per-tree seeds from a single base random_state to allow reconstructing bootstrap inbag indices reproducibly across platforms. If inbag_indices are absent, reconstruct sampling with the per_tree_seed.</w:t>
        <w:br/>
        <w:br/>
        <w:t>3) OOB aggregation kernel: implement aggregate_oob that streams X in batches of size B, loops over tree index ranges deterministicly partitioned to threads, calls predict_tree for each assigned tree, forms an in-bag boolean mask for the batch, and accumulates per-sample sums and counts only for OOB contributions. Use per-thread local buffers (batch×C) and merge them into global accumulators in fixed thread-id order to ensure deterministic reductions. Keep time complexity O(T·n) and peak memory O(n·C) for global accumulators plus O(B·C·n_threads) for buffers. (T = n_trees, n = n_samples, C = n_classes or 1.)</w:t>
        <w:br/>
        <w:br/>
        <w:t>4) Numerical accumulators: stream per-tree predictions as float32 for throughput but accumulate sums, sumsq and Welford state in float64. Use Welford one-pass algorithm per sample to compute mean and sample variance online; this supports stable variance estimates without storing per-tree predictions.</w:t>
        <w:br/>
        <w:br/>
        <w:t>5) SE-adjusted nonconformity: compute per-sample standard error SE_i = sqrt(sigma2_i / max(1, c_i) + eps). Define nonconformity r_i = |y_i - mu_i| / (SE_i + eps). (eps is small constant to avoid division by zero.) This downweights noisy OOB means when count c_i is small.</w:t>
        <w:br/>
        <w:br/>
        <w:t>6) Fallbacks and thresholds: require min_oob_count (default 5). For samples with c_i &lt; min_oob_count, deterministically compute held-out CV predictions using k-fold CV (default k=5) with fixed folds. Log and report fraction of fallbacks.</w:t>
        <w:br/>
        <w:br/>
        <w:t>7) Conformal wrappers: implement split conformal, CV+, J+AB (with explicit handling of ensemble randomness via per-tree seeds) and APS for multiclass using OOB or fallback CV calibration scores. For APS compute OOB class probabilities, rank classes by prob (ties broken by fixed rule), compute cumulative probabilities, and apply the conformal quantile rule to form prediction sets.</w:t>
        <w:br/>
        <w:br/>
        <w:t>8) Determinism: ensure deterministic behavior by fixed partitioning of trees across threads, ordered merges, fixed tie-breaking rules for quantiles (deterministic tiny offset or lexicographic class tie-break), and reproducible RNG usage.</w:t>
        <w:br/>
        <w:br/>
        <w:t>9) Tests: unit tests compare kernel output to naive Python loops across dtype, batch_size, and edge cases (zero OOB, all-in-bag). Integration tests include synthetic Monte Carlo coverage experiments. Benchmark microtests measure speedup vs naive approach and memory usage.</w:t>
      </w:r>
    </w:p>
    <w:p>
      <w:r>
        <w:t xml:space="preserve"> </w:t>
      </w:r>
    </w:p>
    <w:p>
      <w:pPr>
        <w:pStyle w:val="Heading2"/>
      </w:pPr>
      <w:r>
        <w:t>Experiments</w:t>
      </w:r>
    </w:p>
    <w:p>
      <w:r>
        <w:t>Datasets: real: California Housing (regression, heteroskedastic), UCI Adult (binary classification, imbalance), Covertype (large multiclass), MNIST subset (high-d multiclass), Breast Cancer Wisconsin (small-n). Synthetic: homoskedastic linear regression, heteroskedastic regression (variance as function of X), heavy-tailed residuals (Student-t), multiclass Gaussian mixtures, extreme class imbalance (1% positive), label-flip noise (5/10/20%), and covariate shift (train/test feature perturbation).</w:t>
        <w:br/>
        <w:br/>
        <w:t>Baselines: 1) split conformal with held-out calibration, 2) CV+ (cross-validation+), 3) jackknife+-after-bootstrap implemented naive (full per-tree storage or retraining), 4) MAPIE-like implementations where available. Also compare to k-fold CV-only conformal as a fallback baseline.</w:t>
        <w:br/>
        <w:br/>
        <w:t>Metrics: empirical marginal coverage (proportion true y in predicted set) and coverage gap (empirical − (1−alpha)); interval width (regression) and mean/median/90%-quantile set size (classification); runtime (OOB aggregation + prediction), peak RAM, OOB_count distribution and fallback fraction, and calibration diagnostics by OOB_count bins.</w:t>
        <w:br/>
        <w:br/>
        <w:t>Experimental setup: default n_trees=500, batch_size=8192, min_oob_count=5, float32 streaming with float64 accumulators, n_folds=5 for CV. Repetitions: synthetic experiments n_runs=100 seeds; real-data runs n_runs=30 seeds; CI smoke runs n_runs=10 seeds. Use alpha values {0.1, 0.05}.</w:t>
        <w:br/>
        <w:br/>
        <w:t>Ablations and comparisons: (A) SE-adjusted nonconformity vs vanilla absolute-residual scoring; (B) OOB-only calibration vs deterministic CV fallback for low OOB counts; (C) float32-stream + float64-accumulation vs full float64 mode; (D) J+AB with explicit per-tree-seed handling vs naive J+AB. Measure coverage, width/size, runtime, and fallback fraction. Acceptance targets: for exchangeable synthetic tests with n&gt;500, empirical marginal coverage within ±0.02 of nominal; optimized OOB aggregation runtime at least 5× faster than naive Python for T≥500 on 8-core machine.</w:t>
        <w:br/>
        <w:br/>
        <w:t>Protocol details: fix all RNG seeds; record per-run diagnostics (OOB_count histograms, SE distributions); report bootstrap 95% CI for coverage; stratify coverage by OOB_count bins and predicted-uncertainty deciles.</w:t>
      </w:r>
    </w:p>
    <w:p>
      <w:r>
        <w:t xml:space="preserve"> </w:t>
      </w:r>
    </w:p>
    <w:p>
      <w:pPr>
        <w:pStyle w:val="Heading2"/>
      </w:pPr>
      <w:r>
        <w:t>Risk Factors And Limitations</w:t>
      </w:r>
    </w:p>
    <w:p>
      <w:r>
        <w:t>1) SE-adjusted scoring changes the nonconformity distribution; it is a heuristic that can alter marginal coverage guarantees and must be validated empirically. 2) Jackknife+-after-bootstrap (J+AB) formal guarantees depend on correct inclusion of ensemble randomness in the probabilistic model; incorrect handling may invalidate coverage claims. 3) OOB counts can be very small for some samples (especially with subsampling or small T), producing unstable estimates and requiring fallbacks; this reduces method applicability for very small n or small T. 4) Non-iid data (time series, grouped/clustered data, covariate shift) break exchangeability assumptions; conformal guarantees do not hold without adapted splits (e.g., block exchangeability or weighted conformal). 5) Deterministic reconstruction of inbag indices depends on exact RNG/version behavior across numpy/Python versions and platforms; mismatches may break reproducibility. 6) Parallel deterministic merging and multiprocessing fallbacks introduce complexity: worker failures, different worker counts, or heterogeneous hardware may affect runtime and require careful testing. 7) Memory and compute scale: global accumulators cost O(n·C) memory; extremely large n or many classes may exceed feasible RAM. 8) Numerical errors: float32 streaming may introduce bias in extreme T or pathological distributions; float64 accumulators mitigate but increase memory/compute. 9) Formal theoretical proofs for modified scoring (SE-scaling) are nontrivial; until such proofs exist, claims rely on empirical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