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gnn_aclp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Subgraph-based graph neural networks for port-level analog circuit link prediction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Integrating SEAL-style enclosing subgraph learning, an LLM-based netlist conversion pipeline, and a physics-aware loss term will increase port-level link-prediction ROC-AUC by at least 0.02 compared to non-subgraph GNN baselines on the SpiceNetlist benchmark.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includes graph neural network (GNN) approaches for link prediction and for circuit/netlist tasks, subgraph-based link predictors such as SEAL that learn from local enclosing subgraphs, and rule- or parser-based netlist conversion tools. Retrieval-augmented generation (RAG) with large language models has been used to translate domain-specific formats, while deterministic serializers remain common for high-fidelity conversion. Existing gaps are: (1) many GNN link-prediction efforts operate at coarse node-level and do not model port-level bipartite port↔net structure; (2) standard GNNs often ignore local subgraph topology patterns that SEAL captures; (3) available datasets for analog netlists are small or not port-annotated, limiting supervised training; (4) format conversion tools either hallucinate or lack robust round-trip checks; and (5) prior models rarely include differentiable physics-aware constraints to avoid electrically invalid links.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port-level link prediction in analog circuit netlists by combining subgraph-based graph neural networks, an LLM-powered netlist conversion pipeline, and physics-aware learning. The problem is to predict which component ports connect on nets within a netlist, robustly across simulator formats and limited data. Our approach uses (1) SEAL-style enclosing subgraphs with DRNL labeling to capture local topological patterns at the port level, (2) a Netlist Babel Fish that uses retrieval-augmented generation plus a deterministic serializer and round-trip checks to convert diverse netlist dialects into a canonical JSON AST, and (3) a composite loss that adds a differentiable physics penalty to discourage electrically implausible links. We contribute the SpiceNetlist dataset, a reproducible subgraph extraction and training pipeline, and evaluation protocols including a gold adjudicated subset. We expect improved predictive accuracy over non-subgraph GNNs, reduced format-induced errors, and fewer physically invalid predictions, enabling more reliable downstream analog design automation.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Data preparation: use the SpiceNetlist corpus with per-port ground-truth links. Keep a gold subset with adjudicated labels. Store each netlist as a JSON AST (components, ports, nets, params). 2) Netlist conversion: build Netlist Babel Fish. Use hybrid retrieval (BM25 + dense embeddings) to return canonical examples, prompt an LLM to emit a JSON AST following a strict schema, parse and validate the AST, run a deterministic serializer fallback, and perform round-trip conversion (original → converted → back). "Round-trip" means converting to canonical form and back and measuring structural match. 3) Subgraph extraction: represent each circuit as a bipartite graph of port nodes and net nodes. For each candidate port pair (u,v) extract the h-hop enclosing subgraph around u and v (h in {1,2,3}; default h=2). Apply DRNL (double-radius node labeling) to give each node a feature that encodes distance to u and v; DRNL is a simple label that helps the model know where the query ports sit. 4) Features: node features = one-hot component type, pin index, electrical-role embedding, normalized scalar params (log-scale then z-score), and an optional learned init embedding. Edge features include net-id token and net-degree. 5) Model: use a SEAL-style GNN that aggregates node and edge features within the extracted subgraph and outputs a link probability for (u,v). Architectures: GCN/GraphSAGE/GAT backbones that ingest the subgraph; output head is an MLP over pooled node representations. 6) Loss: optimize L = L_task + λ_phys L_phys where L_task is binary cross-entropy for link labels and L_phys is a differentiable penalty that increases for predicted links violating electrical heuristics (supply-supply ties, direct output-output ties without passive path, high floating-node risk, and mismatch with expected degree priors). Implement soft indicators using sigmoid functions of heuristic scores so gradients flow. 7) Negative sampling: maintain neg:pos ratio 5:1; use degree-preserving sampling early and hard-negative mining later (score negatives with current model and select top-k). 8) Decoding and post-hoc checks: during inference, apply decoding rules (forbid output-output without passive intermediary) and run a fast DC plausibility check (lightweight Ngspice bias run) to prune predictions that cause floating nodes or divergence. 9) Reproducibility: log seeds, deterministic extractors, conversion logs, round-trip metrics, and publish Docker/Terraform artifacts. 10) Evaluation pipeline: measure per-port predictions and per-circuit summaries, compute statistics and produce paired bootstrap confidence intervals. 11) Explainability: attach provenance from retrieved examples to each converted netlist and log token-level confidence.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primary: SpiceNetlist (current 775 circuits) and target expanded set of ~1,100 circuits including 30–50 industrial/hierarchical designs; use adjudicated gold subset (~120 circuits) for final evaluation. Splits: stratified 5-fold CV by circuit class and net-degree bins; reserve held-out format and held-out industrial subsets. Baselines: (a) net-id inference (naive: same net id labels), (b) port-name matching heuristic, (c) component-type prior (connect pins of compatible types), (d) resistor-capacitance proximity heuristic, (e) non-subgraph GNNs: GraphSAGE and GAT trained on compact port→port graphs, (f) SEAL without L_phys, and (g) deterministic parser-only conversion + SEAL. Metrics: port-level ROC-AUC, PR-AUC, Precision@K (K=1,5,10), per-circuit false-link-rate, calibration (ECE and Brier score), per-class AUC, and round-trip conversion metrics (net-preservation %, AST edit-distance). Statistical tests: paired bootstrap 95% CIs, paired Wilcoxon signed-rank with Benjamini-Hochberg correction, report Cohen's d. Ablation studies: (1) vary h in {1,2,3}; (2) remove L_phys (λ_phys=0) vs λ_phys ∈ {0.1,0.25,0.5,1.0}; (3) negative sampling: uniform vs degree-preserving vs hard-negative; (4) conversion method: RAG+LLM vs deterministic serializer; (5) GNN backbone: GCN, GraphSAGE, GAT. Experimental setup: train each configuration with 3 random seeds, early stopping on validation PR-AUC with patience 10, learning rates searched in {1e-4,3e-4,1e-3}, batch_subgraphs = 64 (use gradient accumulation if memory constrained), embedding dims {64,128,256}. Compute: report GPU-hours per run and total GPU budget. Success criterion: primary model must show ≥0.02 ROC-AUC improvement over top non-subgraph GNN baseline on held-out gold subset with paired bootstrap CI excluding zero and p&lt;0.05 after correction.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Annotation noise: human labels may disagree; noisy labels will reduce apparent performance and may bias the model. 2) LLM hallucination: Netlist Babel Fish can produce spurious components or wrong connections; round-trip checks reduce but do not eliminate this risk. 3) Conversion failure modes: some vendor or hierarchical dialects may not convert reliably, reducing coverage for industrial nets. 4) Physics-aware loss side effects: strong L_phys may lower recall (miss real but rare links) or create optimization instability due to competing gradients. 5) Scalability: SEAL subgraph extraction and GNN training can be expensive for very large nets (&gt;10k nodes); runtime and memory limits may require sampling or contraction fallbacks. 6) Generalization: models trained on SpiceNetlist may not transfer to unseen simulator formats or proprietary industrial designs without adaptation. 7) Compute and cost: LLM calls and large-scale SEAL ablations require substantial GPU and inference resources, increasing cost. 8) Safety and legal: industrial netlists may be under NDA or contain sensitive IP; release and redaction policies limit public dataset breadth. 9) Evaluation bias: dataset class imbalance or over-representation of certain circuit types can inflate aggregate metrics while masking poor per-class performance.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