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iot_healthcare_adoption_meta_review</w:t>
      </w:r>
    </w:p>
    <w:p>
      <w:r>
        <w:t xml:space="preserve"> </w:t>
      </w:r>
    </w:p>
    <w:p>
      <w:pPr>
        <w:pStyle w:val="Heading2"/>
      </w:pPr>
      <w:r>
        <w:t>Title</w:t>
      </w:r>
    </w:p>
    <w:p>
      <w:r>
        <w:t>Weighted and Random-Effects Meta-Analytical Review of Theoretical Frameworks and Predictors of Internet-of-Things Adoption in Health Care</w:t>
      </w:r>
    </w:p>
    <w:p>
      <w:r>
        <w:t xml:space="preserve"> </w:t>
      </w:r>
    </w:p>
    <w:p>
      <w:pPr>
        <w:pStyle w:val="Heading2"/>
      </w:pPr>
      <w:r>
        <w:t>Short Hypothesis</w:t>
      </w:r>
    </w:p>
    <w:p>
      <w:r>
        <w:t>Higher perceived usefulness (performance expectancy) of clinically validated IoT devices causes greater individual adoption behavior in health care populations, as measured by a positive pooled zero-order correlation (r &gt; 0).</w:t>
      </w:r>
    </w:p>
    <w:p>
      <w:r>
        <w:t xml:space="preserve"> </w:t>
      </w:r>
    </w:p>
    <w:p>
      <w:pPr>
        <w:pStyle w:val="Heading2"/>
      </w:pPr>
      <w:r>
        <w:t>Related Work</w:t>
      </w:r>
    </w:p>
    <w:p>
      <w:r>
        <w:t>Existing systematic reviews and meta-analyses of IoT in health care typically apply random-effects pooling and heterogeneity diagnostics and highlight key predictors such as usefulness, ease of use, trust, and privacy. Prior studies often differ in inclusion rules (clinical vs consumer devices), handle dependent effects inconsistently, and mix zero-order and adjusted effects without standard conversion rules. Small-study bias correction is used unevenly (PET-PEESE, selection models), and most syntheses lack formal weight-analysis linking popularity and strength of predictors. Limitations across prior work include inconsistent predictor taxonomies, weak procedures for adjusted beta handling, inadequate modelling of within-study dependence (rare use of multilevel REML or multivariate methods), limited simulation-based calibration of importance metrics, and sparse incorporation of gray-literature or non-English studies, which reduces robustness and reproducibility.</w:t>
      </w:r>
    </w:p>
    <w:p>
      <w:r>
        <w:t xml:space="preserve"> </w:t>
      </w:r>
    </w:p>
    <w:p>
      <w:pPr>
        <w:pStyle w:val="Heading2"/>
      </w:pPr>
      <w:r>
        <w:t>Abstract</w:t>
      </w:r>
    </w:p>
    <w:p>
      <w:r>
        <w:t>We address the need for a transparent, quantitative synthesis of predictors and theoretical frameworks explaining adoption of clinically validated Internet-of-Things (IoT) technologies in health care. We propose a combined weight-analysis and multilevel random-effects meta-analysis that harmonizes predictor labels into a controlled taxonomy, prioritizes zero-order correlations, and models within-study dependence. Effect-size recovery rules (t/F/OR→r; Fisher z transforms), ROBINS-I adaptations for bias, and explicit handling of adjusted standardized betas are pre-specified. A Weighted Importance Score (WIS = |r_pooled| × prop_sig_N) will rank predictors; WIS calibration will be validated by Monte-Carlo simulations under selective-reporting scenarios. Small-study bias will be addressed with PET-PEESE as primary correction plus selection-model diagnostics. The main contribution is a reproducible, auditable protocol and open workflows that yield prioritized, bias-aware estimates of which constructs most strongly predict IoT adoption in health care. Expected outcomes include robust pooled effect estimates, validated WIS thresholds, and ready-to-use code and extraction artifacts for policy and implementation research.</w:t>
      </w:r>
    </w:p>
    <w:p>
      <w:r>
        <w:t xml:space="preserve"> </w:t>
      </w:r>
    </w:p>
    <w:p>
      <w:pPr>
        <w:pStyle w:val="Heading2"/>
      </w:pPr>
      <w:r>
        <w:t>Methodology</w:t>
      </w:r>
    </w:p>
    <w:p>
      <w:r>
        <w:t>1) Define scope: include studies of networked, clinically validated IoT devices that collect/transmit patient- or clinician-facing health data; exclude purely consumer wellness, prototypes without clinical testing, engineering-only, animal, in vitro work, and non-networked standalone apps. 2) Search and screen: run structured searches in PubMed/MEDLINE, Scopus, Web of Science, IEEE Xplore, PsycINFO, ProQuest Dissertations, and Google Scholar; use exclusion keywords (prototype, bench, animal, fitness tracker) to reduce false positives; deduplicate and screen titles/abstracts and full texts with dual independent reviewers in Covidence or Rayyan. 3) Extraction and taxonomy: extract all predictor×outcome effects with provenance, sample N, user group, IoT type, theoretical framework, original label, canonical label, model type (zero-order/adjusted), test statistics (t/F/OR/CI/p), and reliability (Cronbach alpha/ICC). Maintain mapping log with unique IDs. 4) Effect conversion: recover zero-order Pearson r using r = t/sqrt(t^2+df), r = sqrt(F/(F+df_error)) when df1=1, and OR→d via d = ln(OR)*sqrt(3)/π then r = d/sqrt(d^2+4); convert r to Fisher z (z=0.5*ln((1+r)/(1-r))) and var(z)=1/(N-3). Explain: Fisher z stabilizes variance for pooling. 5) Adjusted betas: do not treat standardized betas as r by default; contact authors (up to 3 attempts) for bivariate stats; include adjusted betas only in a parallel synthesis or when covariates are limited to demographics. 6) Primary models: fit multilevel random-effects meta-analysis (REML) with random intercepts for study and effect-within-study; when covariances available use multivariate meta-analysis; run RVE (CR2) sensitivity. 7) Heterogeneity and bias: report tau^2, I^2, Q, and 95% prediction intervals; run PET-PEESE as primary small-study bias correction, and selection models/p-curve as complementary diagnostics. 8) Weighted Importance Score: compute WIS = |r_pooled| × prop_sig_N for predictors with k≥5; use WIS_proxy = median|r| × prop_sig_N for k&lt;3; validate WIS via Monte-Carlo simulations. 9) Reporting and reproducibility: produce extraction sheets, code, unit-tested conversion functions, and de-identified data and code under open licenses.</w:t>
      </w:r>
    </w:p>
    <w:p>
      <w:r>
        <w:t xml:space="preserve"> </w:t>
      </w:r>
    </w:p>
    <w:p>
      <w:pPr>
        <w:pStyle w:val="Heading2"/>
      </w:pPr>
      <w:r>
        <w:t>Experiments</w:t>
      </w:r>
    </w:p>
    <w:p>
      <w:r>
        <w:t>1) Datasets: collect all eligible quantitative studies on IoT adoption in health care from searches across PubMed, Scopus, Web of Science, IEEE Xplore, PsycINFO, ProQuest, and Google Scholar. Include peer-reviewed articles, dissertations, conference papers with extractable statistics, and preprints. 2) Pilot: run a 10-study pilot to validate taxonomy, conversion edge cases, ROBINS-I adaptation, and extraction workflow. 3) Main meta-analysis: for each canonical predictor with k≥5 effects run multilevel REML pooling of Fisher z, report pooled r (back-transformed), var, tau^2, I^2, Q, and 95% prediction intervals. 4) Baselines and comparisons: (a) naive vote-counting proportion-significant; (b) single-level random-effects pooling ignoring dependence; (c) pooled estimates that include adjusted betas without conversion; (d) Bayesian hierarchical importance metric. 5) Bias-correction comparisons: apply PET-PEESE, selection-model (weightr/SelectionModel), and p-curve; compare corrected estimates. 6) Ablation studies: (A) effect of modelling dependence: compare multilevel REML vs single-level pooling; (B) effect of adjusted estimates: compare primary zero-order pool vs pooled including adjusted betas; (C) WIS sensitivity: compare WIS to alternatives (sample-weighted mean|r|, median N-weighted |r|, Bayesian importance). 7) Simulation validation: run Monte-Carlo simulations with k∈{5,10,25,50}, true r means ∈{0,0.10,0.30,0.50}, SD∈{0.05,0.15}, Ns drawn from pilot empirical distribution, and selective-reporting mechanisms (none; publish p&lt;.05; p-hacking inflating prop_sig). Use 5,000 replicates per scenario, bootstrap WIS CIs with 1,000 resamples, and record bias, RMSE, CI coverage, CI width, and tier misclassification rates. 8) Evaluation metrics: pooled r and 95% CI, tau^2, I^2, prediction interval coverage, WIS and bootstrap CI, simulation RMSE and coverage, and agreement with baseline metrics. 9) Minimum thresholds: only run moderator meta-regressions when k≥10 and between-study DF (k − covariates − 1) ≥4. 10) Software and reproducibility: implement analyses in R (metafor, clubSandwich, robumeta, weightr/SelectionModel), provide scripts and unit tests in public repository.</w:t>
      </w:r>
    </w:p>
    <w:p>
      <w:r>
        <w:t xml:space="preserve"> </w:t>
      </w:r>
    </w:p>
    <w:p>
      <w:pPr>
        <w:pStyle w:val="Heading2"/>
      </w:pPr>
      <w:r>
        <w:t>Risk Factors And Limitations</w:t>
      </w:r>
    </w:p>
    <w:p>
      <w:r>
        <w:t>1) Small k per predictor: many predictors may have fewer than 5 independent effects, limiting pooled estimates and statistical power. 2) Publication and selective reporting bias: inflated prop_sig may bias WIS and pooled effects; diagnostics may disagree. 3) High heterogeneity: large between-study variance (tau^2) may make pooled estimates hard to interpret across contexts. 4) Adjusted vs zero-order incompatibility: lacking bivariate statistics will force separate syntheses or exclusion, reducing usable data. 5) Missing statistics and nonresponse: author nonresponse may prevent effect recovery; imputation choices affect results. 6) Dependent effects unreported covariances: inability to recover within-study covariances limits multivariate pooling accuracy. 7) ROBINS-I subjectivity: domain judgments may vary and affect moderator analyses. 8) Scope ambiguity for IoT devices: borderline or hybrid devices (consumer used clinically) may produce inconsistent inclusion decisions. 9) Translation and gray literature quality: machine translation errors or low-quality gray literature can introduce noise. 10) Computational burden: extensive simulations and multilevel models require substantial compute and careful debugging. 11) Generalization limits: findings apply to clinically validated, networked IoT in health care and may not generalize to consumer wellness devices or non-networked tools.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