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disentangled_anatomy_pseudohealthy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Disentangled anatomy learning with edge-to-image pseudo-healthy reconstruction for unsupervised anomaly detection in brain MRI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model that disentangles anatomical structure from imaging-specific factors using a discrete anatomy encoder and reconstructs pseudo-healthy images from edge-derived anatomy will increase lesion detection sensitivity at fixed false-positives-per-scan compared to standard reconstruction and patch-feature baselines.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Unsupervised MRI anomaly detection methods fall into several groups: reconstruction-based models (AEs, VAEs) that detect anomalies by high reconstruction error; generative adversarial approaches that synthesize healthy images and compare residuals; latent-space methods (f-AnoGAN, AnoVAEGAN) that search for abnormal latent projections; feature-memory/patch methods (PatchCore, PaDiM) that detect out-of-distribution patches using stored healthy features; and recent disentanglement approaches that separate anatomy and appearance. Limitations across these lines include: reconstruction methods often blur or average abnormalities and produce false negatives; GAN and latent-search models can be unstable or leak pathology into the “healthy” distribution; patch-memory methods lack global anatomical context and struggle with mass effect (displacement of anatomy); prior disentanglement work often uses soft continuous anatomy maps that allow pathology to be absorbed into anatomy (explain-away); and many methods lack topology or boundary constraints, reducing anatomical plausibility. Multi-center intensity and modality shifts reduce generalization, and most prior work lacks explicit, reproducible safeguards for mass-effect or topology preservation.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 two-module unsupervised framework for detecting brain MRI anomalies by learning a disentangled anatomical representation and reconstructing pseudo-healthy images from high-frequency anatomical edges. The first module is a discrete anatomy encoder that outputs per-voxel class logits converted to one-hot anatomical maps via a differentiable Gumbel-Softmax operator, while a separate imaging encoder captures scanner- and contrast-specific factors. The second module is an edge-to-image generator that uses multi-scale classical and learned edges plus the imaging latent to produce a high-fidelity pseudo-healthy MRI and a sparse residual map whose magnitude indicates anomalies. Training uses atlas-guided cross-entropy, contrastive mutual-information losses to enforce disentanglement, multi-scale reconstruction and edge-consistency losses, and a topology proxy to preserve structure. The main contribution is combining discrete anatomy priors with explicit high-frequency edge conditioning to suppress abnormal residuals while preserving anatomical detail. We expect improved lesion recall across lesion sizes and modalities, increased robustness to multi-center shifts, and anatomically plausible pseudo-healthy reconstructions useful for clinical validation.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Preprocessing: apply bias-field correction (N4), skull strip (HD-BET), affine + diffeomorphic registration to a template, and robust within-brain z-scoring. Anatomy encoder: a 3D U-Net produces per-voxel logits for K anatomical classes (sweep K = 16, 24, 32). Convert logits to differentiable one-hot maps using Gumbel-Softmax with temperature τ annealed from 1.0 to 0.1 over early training (clamp τ ≥ 0.05). One-hot map: a per-voxel vector of zeros except one entry near 1, representing anatomical label; Gumbel-Softmax is a way to approximate this discrete choice while still allowing gradient-based learning. Imaging encoder: a pooled Gaussian encoder q(z_img|x) that captures contrast/scan style; z_img is a low-dimension vector. Edge pipeline: compute multi-scale classical edges (Canny with adaptive thresholds using median absolute deviation) and a learned boundary detector (3D HED/U-Net) pretrained on atlas-derived boundaries. Also compute a differentiable morphological gradient on soft anatomy maps to obtain precise boundaries. Generator (edge-to-image): a U-Net/ResNet hybrid that inputs fused edge channels, soft anatomy maps, and injects z_img via FiLM (feature-wise linear modulation) at multiple decoder blocks. The generator outputs a pseudo-healthy image x_hat and a residual map r; the anomaly score is |r| aggregated and smoothed (TV). Losses: 1) anatomy atlas cross-entropy on logits (encourages anatomical classes to match atlas priors); 2) disentanglement loss: contrastive InfoNCE between anatomy features and z_img (temperature 0.07, memory 4k–16k) to minimize mutual information; MMD fallback if memory constrained; 3) multi-scale L1 / Laplacian pyramid reconstruction loss between x and x_hat; 4) edge consistency loss between image gradients and edge channels; 5) residual sparsity (L1) + total variation (TV) on r; 6) adversarial loss on high-frequency bands (small PatchGAN) to sharpen edges; 7) topology proxy loss: a differentiable local Euler-characteristic convolution on soft one-hot maps to discourage gross topology errors. Training schedule: pretrain learned edge detector on atlas boundaries; train anatomy and imaging encoders and generator jointly with frozen edges for initial epochs, then unfreeze end-to-end. Atlas prior annealing: per-structure weights start strong and decay (e.g., ventricles/CSF 0.8→0.2), with residual-aware gating that reduces atlas penalty where residual energy or large diffeomorphic warp Jacobian indicates mass effect. Mass-effect detector: compute subject→atlas warp Jacobian and flag large deviations to lower atlas influence locally. Example hyperparameters: Gumbel τ 1.0→0.1 over 50k steps, InfoNCE τ = 0.07, memory bank 4k, Laplacian loss weight λ_pyr = 1.0, residual sparsity λ_res = 0.05.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train harmonization and anatomy learning on healthy/control scans from OASIS, ADNI, IXI. Hold-out lesion validation sets: BraTS (tumors, multi-modal), ISLES (ischemic stroke), ATLAS (stroke lesion masks). Preprocessing and harmonization: N4, HD-BET, affine+diffeo to template, robust z-score, optional ComBat estimated from controls. Baselines: plain AE, VAE, AnoVAEGAN / f-AnoGAN, student–teacher knowledge-distillation reconstruction, PatchCore, PaDiM, intensity z-score anomaly, edge-difference heuristic. Metrics: voxel AUC and average precision (AP), lesion-wise sensitivity stratified by size bins (&lt;5 mm, 5–15 mm, 15–30 mm, &gt;30 mm), FROC reporting sensitivity vs false-positives-per-scan, anatomy Dice and ASSD for anatomy maps, topology metrics (Euler number and Betti counts on downsampled labelmaps), calibration (ECE, Brier), runtime and memory. Experimental setup: train 3D patches of size 64^3 with batch size 2–8 on 16–32GB GPUs; Gumbel τ schedule 1.0→0.1 over first 50k steps; InfoNCE τ=0.07 memory 4k. Cross-center evaluation: leave-one-center-out and leave-one-modality-out folds. Ablation study (must run): 1) atlas prior on vs off and per-structure annealing vs fixed; 2) InfoNCE disentanglement vs MMD vs no MI loss; 3) learned edge detector vs classical-only edges; 4) Gumbel-Softmax discrete anatomy vs soft marginals; 5) residual-aware gating on vs off; 6) topology proxy loss on vs off. For each run report all metrics above and plot lesion sensitivity by size bin. Radiologist blinded pilot: prepare N=100 synthetic lesions vs N=100 real lesion crops for qualitative scoring (separate preregistered power analysis to set final N and reader count).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Explain-away: atlas priors may normalize displaced or abnormal anatomy, causing false negatives. Mass-effect failure: large anatomical displacement can break registration-based priors and topology checks. Topology collapse: discrete anatomy learning may produce fragmented or merged structures if training collapses. Domain shift: harmonization may suppress small lesions or inadvertently alter lesion contrast; multi-center variability can still degrade z_img alignment. Compute and memory: 3D contrastive memory banks and high-resolution 3D training are RAM- and GPU-intensive; full-volume 3D runs may exceed single-GPU memory. Evaluation bias: synthetic lesions may not fully capture real pathology diversity and can bias method tuning. Clinical adoption limits: anomaly heatmaps and pseudo-healthy images may not align with radiologist reasoning, and false positives can increase unnecessary follow-ups. Reproducibility: atlas choice, harmonization parameters, and preprocessing order materially affect results and can hinder independent replication.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