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intergen_mobility_maternal_role</w:t>
      </w:r>
    </w:p>
    <w:p>
      <w:r>
        <w:t xml:space="preserve"> </w:t>
      </w:r>
    </w:p>
    <w:p>
      <w:pPr>
        <w:pStyle w:val="Heading2"/>
      </w:pPr>
      <w:r>
        <w:t>Title</w:t>
      </w:r>
    </w:p>
    <w:p>
      <w:r>
        <w:t>Estimating parental education and occupation contributions to intergenerational education and income mobility in five Latin American countries using rank–rank regressions, instrumental variables, and Shapley decomposition</w:t>
      </w:r>
    </w:p>
    <w:p>
      <w:r>
        <w:t xml:space="preserve"> </w:t>
      </w:r>
    </w:p>
    <w:p>
      <w:pPr>
        <w:pStyle w:val="Heading2"/>
      </w:pPr>
      <w:r>
        <w:t>Short Hypothesis</w:t>
      </w:r>
    </w:p>
    <w:p>
      <w:r>
        <w:t>Maternal socioeconomic status (measured by years of schooling and occupational prestige) causally increases a child's adult education and labor-income percentile ranks, independent of paternal socioeconomic status.</w:t>
      </w:r>
    </w:p>
    <w:p>
      <w:r>
        <w:t xml:space="preserve"> </w:t>
      </w:r>
    </w:p>
    <w:p>
      <w:pPr>
        <w:pStyle w:val="Heading2"/>
      </w:pPr>
      <w:r>
        <w:t>Related Work</w:t>
      </w:r>
    </w:p>
    <w:p>
      <w:r>
        <w:t>Existing research measures intergenerational mobility using rank–rank or elasticity approaches and typically uses parental education or occupation separately as background proxies. Many studies emphasize father–child links, report lower mobility in income than education, and sometimes use instrumental variables (IVs) based on schooling reforms or local labor shocks. Limitations persist: parental measures suffer from measurement error and inconsistent harmonization across surveys; maternal non-employment is often treated as missing or ignored; IVs are unevenly available and may be weak or violate exclusion restrictions; sibling or within-family designs are underused for maternal pathways; and cross-country comparisons lack standardized occupation/education crosswalks and unified rank construction. Few studies jointly decompose the incremental informational value of mother vs father using robust survey-aware inference and measurement-error correction.</w:t>
      </w:r>
    </w:p>
    <w:p>
      <w:r>
        <w:t xml:space="preserve"> </w:t>
      </w:r>
    </w:p>
    <w:p>
      <w:pPr>
        <w:pStyle w:val="Heading2"/>
      </w:pPr>
      <w:r>
        <w:t>Abstract</w:t>
      </w:r>
    </w:p>
    <w:p>
      <w:r>
        <w:t>We study how mothers contribute to the transmission of social status by jointly using parental education and occupation to explain children’s adult education and income ranks in Brazil, Chile, Ecuador, Mexico, and Panama. We harmonize parental education to ISCED and occupations to ISCO-based prestige scores, encode non-employment categories for mothers, and build within-country cohort-and-sex percentile ranks for outcomes measured at ages 30–60. We estimate OLS rank–rank models (father-only, mother-only, joint), apply Shapley-value decompositions to apportion incremental explanatory power, and use instrumental variables (cohort exposure to schooling expansions, local labor shocks) and sibling fixed effects where available for causal inference. We adjust for measurement error using SIMEX and propagate uncertainty with survey-aware bootstrap and multiple imputation. The main contribution is a reproducible, cross-country protocol that quantifies maternal versus paternal signaling to children’s outcomes, documents variation across countries and cohorts, and clarifies how much maternal measures add beyond paternal measures. Expected outcome: rigorous, comparable estimates of maternal incremental effects and transparent sensitivity bounds for identification and measurement choices.</w:t>
      </w:r>
    </w:p>
    <w:p>
      <w:r>
        <w:t xml:space="preserve"> </w:t>
      </w:r>
    </w:p>
    <w:p>
      <w:pPr>
        <w:pStyle w:val="Heading2"/>
      </w:pPr>
      <w:r>
        <w:t>Methodology</w:t>
      </w:r>
    </w:p>
    <w:p>
      <w:r>
        <w:t>1) Data harmonization</w:t>
        <w:br/>
        <w:t>- Map parental education to ISCED categories and to continuous years of schooling when possible. ISCED is a standard way to group education levels.</w:t>
        <w:br/>
        <w:t>- Map parental occupations to ISCO-08 2-digit groups and attach an occupational-prestige score per ISCO cell. ISCO groups jobs by type of work.</w:t>
        <w:br/>
        <w:t>- Code mothers' labor-force status in explicit categories: employed-wage, self-employed, unemployed-seeking, not-in-labor-force/homemaker, student, retired, non-resident, missing.</w:t>
        <w:br/>
        <w:br/>
        <w:t>2) Outcome construction</w:t>
        <w:br/>
        <w:t>- For each country, compute within-country, cohort(10-year)-and-sex-specific percentile ranks for education and pre-tax market labor income measured at ages 30–60. Percentile rank means placing each person relative to peers in the same cohort and sex.</w:t>
        <w:br/>
        <w:br/>
        <w:t>3) Missingness and measurement error</w:t>
        <w:br/>
        <w:t>- Use multiple imputation (MI) with auxiliary variables (household assets, spouse occupation, parental ages) for missing parental measures; set m=20 imputations.</w:t>
        <w:br/>
        <w:t>- Estimate measurement-error variance using linked validation samples when available. Apply SIMEX (simulation-extrapolation) to correct attenuation bias from classical measurement error. SIMEX: add simulated noise to data to estimate bias and extrapolate back to zero-noise.</w:t>
        <w:br/>
        <w:br/>
        <w:t>4) Estimation</w:t>
        <w:br/>
        <w:t>- Estimate OLS rank–rank regressions: child_rank = α + β_f father_rank + β_m mother_rank + Xγ + cohort FE + region FE. Controls X include child sex, birth year dummies, urban/rural, parental ages at birth, household size.</w:t>
        <w:br/>
        <w:t>- Compute father-only and mother-only models for comparison.</w:t>
        <w:br/>
        <w:t>- Use Shapley-value decomposition to apportion incremental R2 to mother vs father and to education vs occupation. Shapley values fairly allocate explained variance across predictors.</w:t>
        <w:br/>
        <w:br/>
        <w:t>5) Causal strategies</w:t>
        <w:br/>
        <w:t>- Candidate IVs: cohort exposure to compulsory-schooling reforms / phased school construction for parental education; local plant openings/closings, sectoral trade shocks, or social-transfer eligibility for parental income/occupation. Require first-stage F&gt;10 and report partial R2.</w:t>
        <w:br/>
        <w:t>- When IVs are weak or absent, use sibling fixed effects where sibling data exist.</w:t>
        <w:br/>
        <w:br/>
        <w:t>6) Inference and uncertainty</w:t>
        <w:br/>
        <w:t>- Use survey-aware bootstrap that resamples PSUs and preserves survey weights; for MI combine bootstrap and imputation using nested procedures (bootstrap within each imputed dataset and combine results).</w:t>
        <w:br/>
        <w:t>- Report percentile/bootstrap CIs for coefficients and Shapley shares. Use cluster-robust SEs at PSU level.</w:t>
        <w:br/>
        <w:br/>
        <w:t>7) Mediation</w:t>
        <w:br/>
        <w:t>- For maternal mechanisms (time use, home learning, financial control), run mediation as secondary analyses using sequential g-estimation or IV-based mediation when a valid instrument exists. Do not include mediators as controls in primary models.</w:t>
      </w:r>
    </w:p>
    <w:p>
      <w:r>
        <w:t xml:space="preserve"> </w:t>
      </w:r>
    </w:p>
    <w:p>
      <w:pPr>
        <w:pStyle w:val="Heading2"/>
      </w:pPr>
      <w:r>
        <w:t>Experiments</w:t>
      </w:r>
    </w:p>
    <w:p>
      <w:r>
        <w:t>Datasets:</w:t>
        <w:br/>
        <w:t>- Brazil: PNAD / PNADC and Cadastro Escolar or administrative education registries where available.</w:t>
        <w:br/>
        <w:t>- Chile: CASEN and Ministry of Education administrative links where available.</w:t>
        <w:br/>
        <w:t>- Mexico: ENIGH (household income) and schooling rollouts / administrative education data.</w:t>
        <w:br/>
        <w:t>- Ecuador: ENEMDU or national household survey equivalents.</w:t>
        <w:br/>
        <w:t>- Panama: national household survey (Encuesta de Hogares) or administrative sources where accessible.</w:t>
        <w:br/>
        <w:br/>
        <w:t>Sample construction:</w:t>
        <w:br/>
        <w:t>- Individuals born into cohort bins (10-year bins), observed with adult outcomes at ages 30–60.</w:t>
        <w:br/>
        <w:t>- Exclude observations with inconsistent or implausible income reports; document exclusions.</w:t>
        <w:br/>
        <w:br/>
        <w:t>Baselines:</w:t>
        <w:br/>
        <w:t>1) father-only OLS: child_rank ~ father_rank + controls.</w:t>
        <w:br/>
        <w:t>2) mother-only OLS: child_rank ~ mother_rank + controls.</w:t>
        <w:br/>
        <w:t>3) joint OLS: child_rank ~ father_rank + mother_rank + controls.</w:t>
        <w:br/>
        <w:t>4) IV estimates: use pre-specified country instruments to instrument parental schooling or occupation; report LATE and characterize compliers by observable covariates.</w:t>
        <w:br/>
        <w:t>5) sibling fixed effects: limited to surveys with sibling identifiers.</w:t>
        <w:br/>
        <w:t>6) predictive baseline: regression using household assets and parental characteristics excluding occupation to compare predictive gain from occupation.</w:t>
        <w:br/>
        <w:br/>
        <w:t>Evaluation metrics:</w:t>
        <w:br/>
        <w:t>- Rank–rank slope coefficients (β) and standard errors.</w:t>
        <w:br/>
        <w:t>- Incremental R2 attributed to mother vs father via Shapley shares.</w:t>
        <w:br/>
        <w:t>- Bootstrap percentile confidence intervals for coefficients and Shapley shares.</w:t>
        <w:br/>
        <w:t>- First-stage F-statistics and partial R2 for IVs.</w:t>
        <w:br/>
        <w:t>- SIMEX attenuation factor and change in estimates after correction.</w:t>
        <w:br/>
        <w:t>- Mean squared prediction error (MSE) for predictive baseline comparisons.</w:t>
        <w:br/>
        <w:br/>
        <w:t>Experimental setup:</w:t>
        <w:br/>
        <w:t>- Pre-specify age window (30–60) and cohort bins; cluster SEs at PSU; use survey weights.</w:t>
        <w:br/>
        <w:t>- MI: m=20 imputations; bootstrap replicates B=500 for main runs, B=1000 for final robustness where compute allows.</w:t>
        <w:br/>
        <w:t>- SIMEX: 50 simulated noise levels, extrapolate to zero-noise.</w:t>
        <w:br/>
        <w:t>- IV diagnostics: require first-stage F&gt;10; report Cragg-Donald where applicable.</w:t>
        <w:br/>
        <w:br/>
        <w:t>Ablation and comparisons:</w:t>
        <w:br/>
        <w:t>- Ablation A: omit parental occupation and estimate models using education only; compare β_m and Shapley shares.</w:t>
        <w:br/>
        <w:t>- Ablation B: treat mothers with non-employment as missing (complete-case) vs coded categories with MI; compare estimates.</w:t>
        <w:br/>
        <w:t>- Ablation C: run models without SIMEX and with SIMEX to show measurement-error sensitivity.</w:t>
        <w:br/>
        <w:t>- Falsification tests: placebo cohorts (older cohorts not affected by reforms), spatial continuity checks at borders, and pre-trend tests for cohort instruments.</w:t>
        <w:br/>
        <w:br/>
        <w:t>Reporting:</w:t>
        <w:br/>
        <w:t>- For each country and pooled analysis report coefficients, Shapley shares, IV LATEs with complier descriptions, and sensitivity figures for MI vs complete-case and SIMEX vs raw estimates.</w:t>
      </w:r>
    </w:p>
    <w:p>
      <w:r>
        <w:t xml:space="preserve"> </w:t>
      </w:r>
    </w:p>
    <w:p>
      <w:pPr>
        <w:pStyle w:val="Heading2"/>
      </w:pPr>
      <w:r>
        <w:t>Risk Factors And Limitations</w:t>
      </w:r>
    </w:p>
    <w:p>
      <w:r>
        <w:t>1) Weak or invalid instruments: schooling reforms and local shocks may be weak (low first-stage) or violate exclusion restrictions if they affect child outcomes through other channels.</w:t>
        <w:br/>
        <w:t>2) Measurement error non-classicality: parental reports may be biased by education or gender, making SIMEX (which assumes classical error) only partially appropriate; non-classical error can bias results unpredictably.</w:t>
        <w:br/>
        <w:t>3) Missingness MNAR: mothers who are non-resident or missing may differ in unobserved ways; MI assumes missing at random which may not hold.</w:t>
        <w:br/>
        <w:t>4) Selection biases: migration and mortality selection can bias adult income samples; sibling samples may not be representative.</w:t>
        <w:br/>
        <w:t>5) Harmonization mismatch: imperfect ISCO/ISCED crosswalks can introduce coding error and affect cross-country comparability.</w:t>
        <w:br/>
        <w:t>6) Limited power: small samples (especially Panama) may yield imprecise Shapley shares and IV estimates.</w:t>
        <w:br/>
        <w:t>7) Conditioning on maternal labor-market outcomes: controlling for employment or earnings can induce selection bias if determinants of employment are endogenous.</w:t>
        <w:br/>
        <w:t>8) Computational cost: nested MI × bootstrap × SIMEX is computationally heavy and may limit number of replicates.</w:t>
        <w:br/>
        <w:t>9) Generalization limits: results are descriptive for listed countries and cohorts and may not generalize to other regions or later cohorts.</w:t>
        <w:br/>
        <w:t>10) Administrative data access delays and legal restrictions may constrain validation and measurement-error calibration.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