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markup_product_diff_airlines</w:t>
      </w:r>
    </w:p>
    <w:p>
      <w:r>
        <w:t xml:space="preserve"> </w:t>
      </w:r>
    </w:p>
    <w:p>
      <w:pPr>
        <w:pStyle w:val="Heading2"/>
      </w:pPr>
      <w:r>
        <w:t>Title</w:t>
      </w:r>
    </w:p>
    <w:p>
      <w:r>
        <w:t>Decomposing Airline Markup Changes by Integrating Product Differentiation into a Lovell-style Framework</w:t>
      </w:r>
    </w:p>
    <w:p>
      <w:r>
        <w:t xml:space="preserve"> </w:t>
      </w:r>
    </w:p>
    <w:p>
      <w:pPr>
        <w:pStyle w:val="Heading2"/>
      </w:pPr>
      <w:r>
        <w:t>Short Hypothesis</w:t>
      </w:r>
    </w:p>
    <w:p>
      <w:r>
        <w:t>Changes in airlines' observable product attributes (frequency, seat quality, amenities, connectivity) causally increase the price frontier and account for a measurable share of aggregate markup growth, conditional on marginal cost and market composition.</w:t>
      </w:r>
    </w:p>
    <w:p>
      <w:r>
        <w:t xml:space="preserve"> </w:t>
      </w:r>
    </w:p>
    <w:p>
      <w:pPr>
        <w:pStyle w:val="Heading2"/>
      </w:pPr>
      <w:r>
        <w:t>Related Work</w:t>
      </w:r>
    </w:p>
    <w:p>
      <w:r>
        <w:t>Prior empirical work decomposes markups using price-minus-cost frameworks and Lovell-style approaches, and separately estimates demand WTP (willingness-to-pay) for service attributes using discrete-choice models. Existing price-frontier methods typically ignore detailed product attributes or treat them as controls, and demand-side studies often do not map WTP into supply-side frontier decompositions. Stochastic frontier analysis (SFA) has been used to estimate price ceilings, while quantile regressions capture upper-envelope prices; both have identification and heterogeneity limitations. Cost allocations in applied work often rely on single ABC rules (e.g., ASM-weighting) and do not quantify how alternative allocations change decomposition results. Instrument strategies in prior studies vary and sometimes lack formal placebo or over-identification testing. Overall, unresolved issues include (1) separating demand-driven WTP ceilings from supply-market-power frontiers, (2) robustness of markup shares to alternative marginal-cost allocations and instrument strength, and (3) quantifying uncertainty from multi-stage estimation.</w:t>
      </w:r>
    </w:p>
    <w:p>
      <w:r>
        <w:t xml:space="preserve"> </w:t>
      </w:r>
    </w:p>
    <w:p>
      <w:pPr>
        <w:pStyle w:val="Heading2"/>
      </w:pPr>
      <w:r>
        <w:t>Abstract</w:t>
      </w:r>
    </w:p>
    <w:p>
      <w:r>
        <w:t>This study introduces a practical decomposition method that integrates product differentiation into annual markup changes for U.S. airlines. We extend a Lovell-style log markup decomposition by expressing the price frontier as a function of output and observable service attributes, and we recover attribute-driven frontier effects using mixed-logit willingness-to-pay estimates. The pipeline jointly constructs marginal-cost proxies using activity-based costing variants, estimates three frontier types (stochastic frontier, conditional quantile frontier, and demand-derived WTP ceiling), and propagates uncertainty with a nested block bootstrap. Main contributions are (1) an operational identification plan with instruments and control-function corrections for attribute endogeneity, (2) a sensitivity grid that maps alternative marginal-cost allocations and network/common costs into decomposition bias, and (3) calibrated synthetic tests for weak instruments, measurement error, and merger events. Expected outcomes are quantified shares of markup change attributable to attributes, costs, within-frontier pricing, and reallocation, with reproducible code and pre-registered decision rules for inference.</w:t>
      </w:r>
    </w:p>
    <w:p>
      <w:r>
        <w:t xml:space="preserve"> </w:t>
      </w:r>
    </w:p>
    <w:p>
      <w:pPr>
        <w:pStyle w:val="Heading2"/>
      </w:pPr>
      <w:r>
        <w:t>Methodology</w:t>
      </w:r>
    </w:p>
    <w:p>
      <w:r>
        <w:t>1) Data assembly: build a panel at route-month and carrier-year levels for 20 U.S. carriers over two decades. Key variables: fare plus allocated ancillaries (p_it), output y_it (passengers, ASMs), revenues R_it, attributes a_it (frequency, cabin mix, seat pitch, on-time performance, Wi-Fi, meal service, codeshare incidence, hub centrality), cost inputs and T-100 accounting totals. 2) Marginal cost (mc_it): compute baseline activity-based costing (ABC) that allocates carrier costs to route-months using drivers: stage-length fuel burn by aircraft type, block hours, and ASM exposure. Estimate a flexible translog cost function on allocated costs and input-price indices; compute mc_it as the derivative of cost wrt output. Produce alternative mc_it series: ASM-weighted, fuel-only, and block-hour allocations. 3) Demand WTP: estimate mixed-logit (random-coefficient) demand at itinerary/ticket level where utility U = β_p * price + β_a' * attributes + random taste terms + ε. Use random coefficients for attributes and price where appropriate. Use a control-function approach: first-stage regressions of endogenous attributes and price on instruments (slot reassignments, aircraft deliveries/delays, runway openings, ATC/weather shocks) plus fixed effects; include residuals as control functions in the utility to correct endogeneity. 4) Price frontier estimation: pre-register three estimators of ln P*(y,a,t): (i) SFA supply-side ln p = ln mc + f(y,a,t) + inefficiency, (ii) conditional quantile (90th/95th) of ln p conditional on mc,y,a, (iii) demand-derived WTP ceiling computed from mixed-logit WTP draws aggregated to firm-route-year. Approximate Δ ln P* by first-order terms ∂lnP*/∂y Δy + (∂lnP*/∂a)' Δa + ∂lnP*/∂t Δt; report remainder bounds. 5) Decomposition: compute revenue-share weighted aggregate change Δ Σ ω_it ln m_it and decompose into frontier changes, mc changes, within-frontier (v_it) changes, reallocation, entry/exit, and remainder. 6) Identification and diagnostics: report instrument-by-instrument first-stage F, Cragg-Donald, Kleibergen-Paap, and Hansen/Sargan over-identification p-values; pre-specified thresholds drive estimator choices (IV, LIML, or weak-IV robust AR). 7) Inference: implement nested block bootstrap that resamples carrier (or route) clusters preserving time blocks; outer loop for decomposition and frontier, inner loop for demand WTP draws and control-function uncertainty. 8) Synthetic validation: run DGPs that vary instrument strength, measurement error, network cost structure, and merger shocks to evaluate bias, RMSE, and coverage.</w:t>
      </w:r>
    </w:p>
    <w:p>
      <w:r>
        <w:t xml:space="preserve"> </w:t>
      </w:r>
    </w:p>
    <w:p>
      <w:pPr>
        <w:pStyle w:val="Heading2"/>
      </w:pPr>
      <w:r>
        <w:t>Experiments</w:t>
      </w:r>
    </w:p>
    <w:p>
      <w:r>
        <w:t>Datasets: DB1B (ticket-level fares and itineraries), BTS T-100 (carrier costs), On-Time performance, Cirium/Planespotters for aircraft deliveries, airport slot-event table, monthly fuel and labor price indices. Time span: two decades; sample: 20 major U.S. carriers. Baselines: A) Lovell-style decomposition without attributes (frontier only by output), B) decomposition with attributes but without control-function correction, C) parametric SFA frontier only, D) conditional quantile frontier only, E) demand-WTP ceiling only. Estimation details: mixed-logit with pre-registered random-coefficient vector and normalization; simulation draws: 1,000 Halton or MLHS draws (pre-register draw type and seeds). Bootstrap: nested block bootstrap with B_outer=1000, B_inner=500. Evaluation metrics: decomposition component shares (fraction of aggregate markup change), bootstrap 95% coverage, bias and RMSE from synthetic DGPs, first-stage instrument F-statistics, over-identification p-values, welfare changes measured by compensating variation (mean and CI). Experimental setup: 1) Main estimation pipeline: construct mc variants, estimate first-stage instruments, recover control-function residuals, estimate mixed-logit, estimate three frontiers, compute decomposition and bootstrap CIs. 2) Ablation studies: i) drop control-function residuals to measure endogeneity bias; ii) fix mc to alternative ABC allocations to measure sensitivity of decomposition shares; iii) replace Halton draws with MLHS draws and vary draw counts (250, 500, 1000) to test identification stability. 3) Structural sensitivity: compare SFA-based decomposition to one using a structural differentiated-Bertrand markup model estimated with demand-elasticities as inputs. 4) Synthetic experiments: run joint-misspecification scenarios combining weak IV (F in 2-5), heavy measurement error (attenuation variance up to 0.5), network common costs, and merger shocks; report bias, RMSE, power, and coverage for key decomposition shares and welfare estimates.</w:t>
      </w:r>
    </w:p>
    <w:p>
      <w:r>
        <w:t xml:space="preserve"> </w:t>
      </w:r>
    </w:p>
    <w:p>
      <w:pPr>
        <w:pStyle w:val="Heading2"/>
      </w:pPr>
      <w:r>
        <w:t>Risk Factors And Limitations</w:t>
      </w:r>
    </w:p>
    <w:p>
      <w:r>
        <w:t>1) Weak instruments: instruments may be weak for some attributes or routes, producing biased or wide inference; standard diagnostics may require switching to weak-IV robust methods that widen confidence sets. 2) Measurement error and imputation: ticket-level attributes and seat maps may be missing or imputed; attenuation bias may reduce estimated WTP and frontier effects. 3) Network and common costs: joint costs across hubs and networks are difficult to allocate; different ABC rules can materially change mc estimates and thus decomposition shares. 4) Frontier interpretation: distinguishing a demand-driven WTP ceiling from supply-market-power is inherently ambiguous and may remain unresolved for some markets. 5) Aggregation and market definition: results may depend on route vs network aggregation and on how itineraries and fare classes are collapsed. 6) Computational cost: nested block bootstrap with multiple frontier estimators and synthetic calibrations is computationally heavy and may require adaptive bootstrapping or reduced reps. 7) Generalization limits: findings are specific to the U.S. commercial airline context and the two-decade sample; transfer to other transport modes or countries may not hold. 8) Data coverage: proprietary or incomplete data (e.g., ancillaries, codeshare revenue) could bias allocations and revenue-share weights.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