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pyrobuilds_incremental</w:t>
      </w:r>
    </w:p>
    <w:p>
      <w:r>
        <w:t xml:space="preserve"> </w:t>
      </w:r>
    </w:p>
    <w:p>
      <w:pPr>
        <w:pStyle w:val="Heading2"/>
      </w:pPr>
      <w:r>
        <w:t>Title</w:t>
      </w:r>
    </w:p>
    <w:p>
      <w:r>
        <w:t>Pyrobuilds: accelerating exploration of large configurable software spaces via controlled reproducible incremental builds</w:t>
      </w:r>
    </w:p>
    <w:p>
      <w:r>
        <w:t xml:space="preserve"> </w:t>
      </w:r>
    </w:p>
    <w:p>
      <w:pPr>
        <w:pStyle w:val="Heading2"/>
      </w:pPr>
      <w:r>
        <w:t>Short Hypothesis</w:t>
      </w:r>
    </w:p>
    <w:p>
      <w:r>
        <w:t>Applying controlled incremental reuse guided by a configuration-distance mutation-size and deny-lists reduces median build time by at least 30% on Toybox-like projects while keeping the false-positive reuse rate below 0.5%.</w:t>
      </w:r>
    </w:p>
    <w:p>
      <w:r>
        <w:t xml:space="preserve"> </w:t>
      </w:r>
    </w:p>
    <w:p>
      <w:pPr>
        <w:pStyle w:val="Heading2"/>
      </w:pPr>
      <w:r>
        <w:t>Related Work</w:t>
      </w:r>
    </w:p>
    <w:p>
      <w:r>
        <w:t>Existing approaches include build caches and distributed artifact stores (tools like ccache, sccache), traditional build systems that support incremental rebuilds (Make, Ninja, Bazel), reproducible-build efforts that pin toolchains and environments, ABI and symbol comparison tools that detect interface changes, and configuration-space exploration methods that use random or guided sampling. Limitations in current methods: build caches treat distinct configurations as independent and do not exploit near-by configurations for reuse; configuration sampling ignores incremental reuse opportunities and often produces infeasible Kconfig states; ABI checks are not integrated into cache reuse and often fail when debug info is stripped or when whole-program optimizations are used; reproducibility systems capture environments but do not expose fine-grained provenance for reused artifacts; and there is no widely adopted adaptive controller that trades exploration breadth against safe reuse with statistical governance. These gaps limit safe, repeatable reuse across large configuration spaces.</w:t>
      </w:r>
    </w:p>
    <w:p>
      <w:r>
        <w:t xml:space="preserve"> </w:t>
      </w:r>
    </w:p>
    <w:p>
      <w:pPr>
        <w:pStyle w:val="Heading2"/>
      </w:pPr>
      <w:r>
        <w:t>Abstract</w:t>
      </w:r>
    </w:p>
    <w:p>
      <w:r>
        <w:t>Large configurable software projects have huge configuration spaces that make systematic exploration costly. We propose Pyrobuilds, an approach that speeds up exploration by reusing incremental build artifacts across nearby configurations while preserving reproducibility and correctness. Pyrobuilds uses a configuration-distance metric and a mutation-size parameter to bound how far a new configuration may depart from a cached one, plus deny-lists to exclude known risky options. Each compile step emits signed provenance metadata (source hash, command hash, environment fingerprint, config fingerprint). ABI-safety checks (symbol and type-layout diffs) and per-build smoke tests detect unsafe reuse; flagged cases trigger rollback and statistical governance for deny-list updates. An adaptive controller adjusts mutation-size and sampling to maximize cumulative time saved subject to a false-reuse budget. The main contribution is an integrated, measurable protocol that combines distance-limited variation, lightweight ABI verification, signed provenance, and an adaptive controller to speed configuration sweeps with quantifiable correctness guarantees. Expected outcome: substantial median build-time reductions on typical projects while maintaining low false-reuse rates.</w:t>
      </w:r>
    </w:p>
    <w:p>
      <w:r>
        <w:t xml:space="preserve"> </w:t>
      </w:r>
    </w:p>
    <w:p>
      <w:pPr>
        <w:pStyle w:val="Heading2"/>
      </w:pPr>
      <w:r>
        <w:t>Methodology</w:t>
      </w:r>
    </w:p>
    <w:p>
      <w:r>
        <w:t>1) Instrumentation and provenance: implement a compile-wrapper that records for each compile/link step: artifact-id (SHA256 of output), source-hash (SHA256 of inputs), command-hash (hash of full command line), env-hash (hash of pinned environment descriptor), config-fingerprint (compact fingerprint of enabled options), and parent-artifact-ids. Sign headers with Ed25519. "Provenance" means a record that links an artifact back to its inputs so we can trace reuse. Example: a compiled object will carry the hash of the .c file, compiler flags, and the config fingerprint. 2) Configuration-distance and mutation operator: encode booleans as 0/1; tristates (n,m,y) as 0,0.5,1 respectively; enums normalized to [0,1] per option group. Distance between two configs is the sum of per-option distances. The mutation-size is a threshold on that sum. Implement a sparse representation: store only toggled options as a sorted list to keep memory small. 3) Feasibility checker: use a lightweight Kconfig constraint solver to reject syntactically or semantically invalid mutations before building. 4) Deny-lists: maintain per-option deny lists that mark options to never reuse across or to treat conservatively. Deny-list entries are suggested automatically from statistical signals and finalized by human review per governance rules. 5) ABI-safety checker: on command-hash mismatch, run a two-stage check: (a) symbol-table diff comparing exported symbols, visibilities, and types; (b) DWARF/type-layout diff comparing struct layouts and offsets. If DWARF is absent or unreliable, fall back to conservative recompile for affected objects. Explain: DWARF is debug info used to inspect types. 6) CAS and cache policy: central Content-Addressable Store (CAS) holds signed artifacts and metadata. Use deduplication by content hash. Store recent artifacts in node-local cache for low latency. 7) Adaptive controller: implement a safe bandit algorithm (safe UCB variant) that treats mutation-size and per-module deny weights as arms. Objective: maximize cumulative time saved subject to a constraint that estimated false-reuse rate ≤ budget (e.g., 0.5% over a rolling window). The controller updates arms with observed time saved and penalizes arms that cause false-reuse signals. 8) Validation and rollback: run per-build smoke tests and symbol-diff checks; on failure attributed to reuse, re-run a clean build for that configuration, replace CAS entries, and record provenance for governance review.</w:t>
      </w:r>
    </w:p>
    <w:p>
      <w:r>
        <w:t xml:space="preserve"> </w:t>
      </w:r>
    </w:p>
    <w:p>
      <w:pPr>
        <w:pStyle w:val="Heading2"/>
      </w:pPr>
      <w:r>
        <w:t>Experiments</w:t>
      </w:r>
    </w:p>
    <w:p>
      <w:r>
        <w:t>Datasets: Toybox (small), BusyBox (medium), Linux kernel subset (large modules). For each target use canonical Kconfig-based option sets and representative base configurations. Baselines: (A) full clean builds (no reuse), (B) existing cache-only reuse (ccache-like behavior keyed by full command-hash), (C) static mutation-size reuse without deny-list learning. Conditions: mutation-size ∈ {0,1,2,5}; deny-list aggressiveness ∈ {conservative, moderate, none}; ABI-checker ON/OFF; controller mode ∈ {adaptive, fixed}. Sample sizes and repeats: Toybox pilot: 30 repeated runs per condition for timing metrics and 400 builds per condition to measure false-reuse rates; BusyBox scale: 400–2000 builds per condition; Linux subset: 2000+ targeted builds for capacity testing. Metrics: median build time, mean build time, cache-hit rate, false-reuse rate (fraction of reused builds that failed smoke-tests or had symbol diffs), bitwise-identical fraction (fraction of artifacts bitwise-equal to clean rebuild), smoke-test pass rate, CAS storage growth (bytes per unique config), and time-to-repair for false-reuse events. Ablations: (1) remove ABI-checker to measure increase in false-reuse, (2) remove deny-list learning to measure safety and hit-rate tradeoff, (3) adaptive controller vs fixed mutation-size to measure cumulative time saved subject to false-reuse budget. Analysis: mixed-effects regression: build_time ~ mutation_size + deny_aggressiveness + (1|config_id); report 95% CIs and apply Benjamini–Hochberg correction for multiple comparisons. Rolling-window safety: report false-reuse over windows of 500 incremental builds and check auto-governance triggers.</w:t>
      </w:r>
    </w:p>
    <w:p>
      <w:r>
        <w:t xml:space="preserve"> </w:t>
      </w:r>
    </w:p>
    <w:p>
      <w:pPr>
        <w:pStyle w:val="Heading2"/>
      </w:pPr>
      <w:r>
        <w:t>Risk Factors And Limitations</w:t>
      </w:r>
    </w:p>
    <w:p>
      <w:r>
        <w:t>1) False-positive reuse: reused artifacts may produce incorrect binaries that pass lightweight checks but fail in deeper tests. 2) ABI-checker gaps: whole-program optimizations (LTO), aggressive inlining, stripped DWARF, different linkers, or cross-compilation can break symbol/type comparisons, causing missed ABI changes or false confidence. 3) Non-hermetic builds: generated sources, build-step side-effects, timestamps, or parallelism can make reuse unsound. 4) Kconfig complexity: enforcing choice/tristate constraints at scale can be costly and may reject many sampled mutations, reducing exploration. 5) CAS growth and cost: storing many unique artifacts across configurations may require large storage and bandwidth; deduplication rates may be lower than expected. 6) Correlated failures: statistical triggers may misattribute correlated failures across modules or commits, inflating signals. 7) Compute and time limits: large-scale sweeps on BusyBox/Linux require substantial CPU and CI time. 8) Generalization limits: methods tuned on Toybox may not transfer directly to other build systems or languages. 9) Security and key management: signing and key rotation add operational complexity and risk if keys are mishandled. 10) Measurement bias: sampled configurations and smoke tests may not reflect end-user workloads, biasing measured safety and speed gains.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