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deep_chaos_frog_heart</w:t>
      </w:r>
    </w:p>
    <w:p>
      <w:r>
        <w:t xml:space="preserve"> </w:t>
      </w:r>
    </w:p>
    <w:p>
      <w:pPr>
        <w:pStyle w:val="Heading2"/>
      </w:pPr>
      <w:r>
        <w:t>Title</w:t>
      </w:r>
    </w:p>
    <w:p>
      <w:r>
        <w:t>Model-guided deep learning for detecting chaotic dynamics in short, noisy frog heart time series</w:t>
      </w:r>
    </w:p>
    <w:p>
      <w:r>
        <w:t xml:space="preserve"> </w:t>
      </w:r>
    </w:p>
    <w:p>
      <w:pPr>
        <w:pStyle w:val="Heading2"/>
      </w:pPr>
      <w:r>
        <w:t>Short Hypothesis</w:t>
      </w:r>
    </w:p>
    <w:p>
      <w:r>
        <w:t>A model-guided selection strategy that combines mechanistic model fit and predictive uncertainty to prioritize training examples will produce deep learning classifiers that detect chaotic windows in short, noisy frog heart recordings with higher held-out animal-level AUC than classifiers trained on uniformly sampled segments.</w:t>
      </w:r>
    </w:p>
    <w:p>
      <w:r>
        <w:t xml:space="preserve"> </w:t>
      </w:r>
    </w:p>
    <w:p>
      <w:pPr>
        <w:pStyle w:val="Heading2"/>
      </w:pPr>
      <w:r>
        <w:t>Related Work</w:t>
      </w:r>
    </w:p>
    <w:p>
      <w:r>
        <w:t>Prior work falls into two groups: (1) classical nonlinear dynamics methods that detect chaos using reconstructed attractors and metrics such as finite-time Lyapunov exponents (FTLE), recurrence quantification analysis (RQA), and permutation entropy; (2) machine learning approaches that apply deep networks or classical classifiers to time-series features or raw signals. Limitations observed: embedding-based chaos metrics are fragile on short or noisy windows; surrogate tests can fail under nonstationarity; purely data-driven DL methods struggle with small, heterogeneous biological datasets and risk learning artifacts; model-based selection or synthetic-domain transfer has been proposed but often lacks strict label-independence and formal sim-to-real gap quantification. Open issues include circular labels (selection influencing labels), unreliable uncertainty estimates for acquisition, limited cross-animal generalization, and insufficient reproducible provenance for labeling and selection.</w:t>
      </w:r>
    </w:p>
    <w:p>
      <w:r>
        <w:t xml:space="preserve"> </w:t>
      </w:r>
    </w:p>
    <w:p>
      <w:pPr>
        <w:pStyle w:val="Heading2"/>
      </w:pPr>
      <w:r>
        <w:t>Abstract</w:t>
      </w:r>
    </w:p>
    <w:p>
      <w:r>
        <w:t>We address detection of chaotic cardiac dynamics in short, noisy frog heart recordings by combining mechanistic model guidance with deep learning. The approach uses two disjoint reduced-model families to (1) generate a simulated feature library and chaos-proneness maps and (2) provide independent labeling via surrogate-tested chaos criteria tied to experimental perturbations. Candidate segments are ranked by an acquisition score that mixes model-fit (Mahalanobis distance to simulated features), aggregated short-window chaos proxies, predictive uncertainty, and diversity. A lightweight temporal convolutional network augmented with chaos-proxy inputs is pre-trained on synthetic data and fine-tuned with selected real segments. We pre-register labeling rules, leakage audits, FTLE-variance fallback to robust features, and strict animal-level held-out evaluation. The main contribution is an auditable active-sampling pipeline that makes training data selection explicit, reduces circularity, and improves sample efficiency for detecting chaos in short biological time series. Expected outcome: higher cross-animal detection accuracy and interpretable links between learned representations and mechanistic regimes.</w:t>
      </w:r>
    </w:p>
    <w:p>
      <w:r>
        <w:t xml:space="preserve"> </w:t>
      </w:r>
    </w:p>
    <w:p>
      <w:pPr>
        <w:pStyle w:val="Heading2"/>
      </w:pPr>
      <w:r>
        <w:t>Methodology</w:t>
      </w:r>
    </w:p>
    <w:p>
      <w:r>
        <w:t>1) Data and preprocessing: segment raw frog heart traces into fixed-length windows (e.g., 0.5–10 s), bandpass filter in physiological bands, remove clear stimulation artifacts, and store metadata per segment (animal, perturbation, UUID). 2) Two disjoint model families: a selection family (FitzHugh–Nagumo variants, coupled oscillators) used to synthesize feature libraries and a separate labeling family (e.g., Hindmarsh–Rose variants) used only for label-consensus checks; keep parameters and outputs versioned and separate. 3) Synthetic data and noise modeling: fit per-recording noise (AR(1), 1/f) and impulse rates, synthesize short-window signals across parameter sweeps, compute chaos proxies (short-time FTLE with Rosenstein algorithm, RQA determinism/laminarity, permutation entropy, spectral entropy). 4) Acquisition score S: compute S = α·Mfit + β·Cpr + γ·U + δ·D where Mfit is Mahalanobis distance to simulated-feature centroids, Cpr is normalized chaos-proneness percentile from model-based proxies, U is predictive uncertainty (ensemble variance or MC-dropout), and D is a diversity penalty (clustering or determinantal term). 5) Selection and batching: pre-rank segments by S, assemble batches stratified by animal and perturbation with controlled overlap. 6) Deep learning model: lightweight residual Temporal Convolutional Network (TCN) backbone for raw signal plus a parallel feature branch for chaos proxies; multi-task outputs for binary chaos label and regression of proxy values. 7) Training: pre-train on synthetic data with curriculum (clean → noisy → chaotic), then fine-tune on selected real batches. Use regularization (weight decay, dropout) and physiologically constrained augmentations (time-warping, amplitude scaling, calibrated noise). 8) FTLE fallback and leakage audits: compute FTLE bootstrap variance; if relative SD&gt;0.5 or abs SD&gt;0.1 switch to robust features. Log feature-label mutual information and origin overlap matrices each iteration. 9) Evaluation: nested cross-validation with animal-level held-out test (reserve ≥2 animals), report metrics per animal and provenance for reproducibility.</w:t>
      </w:r>
    </w:p>
    <w:p>
      <w:r>
        <w:t xml:space="preserve"> </w:t>
      </w:r>
    </w:p>
    <w:p>
      <w:pPr>
        <w:pStyle w:val="Heading2"/>
      </w:pPr>
      <w:r>
        <w:t>Experiments</w:t>
      </w:r>
    </w:p>
    <w:p>
      <w:r>
        <w:t>Datasets: (A) ex-vivo frog heart recordings collected under perturbations: pacing-rate sweeps, isoproterenol ramps, graded K+ increase, and ±2°C temperature ramps; target ~10–12 animals × 50 segments each as pilot (500–600 segments). (B) Synthetic datasets matched to empirical noise and parameter sweeps, with known ground truth chaotic/non-chaotic labels. Baselines: (1) DL trained on uniformly sampled real segments; (2) DL trained on random sampling with data augmentation; (3) classical chaos-detection pipelines using FTLE and RQA with surrogate tests; (4) model-fit only ranking (no uncertainty). Evaluation metrics: per-animal AUC-ROC, F1-score, precision-recall, expected calibration error (ECE), correlation between model outputs and FTLE/RQA (Spearman rho), and selection sample-efficiency (AUC vs number of labeled segments). Experimental setup: nested CV for hyperparameter tuning with folds stratified by animal and perturbation; reserve ≥2 animals as final test. Active acquisition loop: run K iterations (e.g., 10) selecting batches of N segments using acquisition variants. Ablation studies: (A) acquisition function variants: BALD, uncertainty×model-fit, expected model change, and random/stratified sampling; (B) uncertainty estimator ablation: ensemble vs MC-dropout vs single model; (C) domain-adaptation ablation: none vs few-shot fine-tune vs DANN vs importance weighting. Statistical tests: paired nonparametric tests (Wilcoxon signed-rank) across animals for AUC differences; report 95% bootstrap CIs. Power: pre-register minimal detectable AUC improvement (e.g., 0.70→0.80) and compute required segments/animals via bootstrap simulations prior to pilot.</w:t>
      </w:r>
    </w:p>
    <w:p>
      <w:r>
        <w:t xml:space="preserve"> </w:t>
      </w:r>
    </w:p>
    <w:p>
      <w:pPr>
        <w:pStyle w:val="Heading2"/>
      </w:pPr>
      <w:r>
        <w:t>Risk Factors And Limitations</w:t>
      </w:r>
    </w:p>
    <w:p>
      <w:r>
        <w:t>1) Simulator mismatch: mechanistic reduced models may not capture real frog-heart dynamics, causing model-fit scores to misrank segments. 2) Label circularity risk: if model families overlap or provenance breaks, labels may be biased. 3) FTLE fragility: FTLE estimates can be unreliable on very short or noisy windows despite fallback rules. 4) Small sample sizes and animal heterogeneity: inter-animal variability may limit cross-animal generalization. 5) Surrogate test failures under nonstationarity: short, drifting signals may yield false positives or negatives. 6) Uncertainty miscalibration: ensemble or MC-dropout estimates may be poorly calibrated on sim→real transfer, affecting acquisition. 7) Computational cost: large simulation sweeps and nested Bayesian optimization may require substantial CPU/GPU resources. 8) Ethical and logistical limits: animal experiments constrain sample counts and perturbation ranges, limiting power and external replication.</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