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traffic flow</w:t>
      </w:r>
    </w:p>
    <w:p>
      <w:r>
        <w:t xml:space="preserve"> </w:t>
      </w:r>
    </w:p>
    <w:p>
      <w:pPr>
        <w:pStyle w:val="Heading2"/>
      </w:pPr>
      <w:r>
        <w:t>Short Hypothesis</w:t>
      </w:r>
    </w:p>
    <w:p>
      <w:r>
        <w:t>Embedding an adaptive deep Koopman linearization of human-driven vehicle dynamics into a model predictive controller for connected automated vehicles reduces peak-to-trough speed oscillation amplitude by at least 20% and speed variance by at least 15% relative to a non-adaptive baseline MPC across held-out mixed-traffic scenarios with 10–30% CAV penetration.</w:t>
      </w:r>
    </w:p>
    <w:p>
      <w:r>
        <w:t xml:space="preserve"> </w:t>
      </w:r>
    </w:p>
    <w:p>
      <w:pPr>
        <w:pStyle w:val="Heading2"/>
      </w:pPr>
      <w:r>
        <w:t>Related Work</w:t>
      </w:r>
    </w:p>
    <w:p>
      <w:r>
        <w:t>Prior work has applied model predictive control (MPC) and learned predictors to mixed traffic, and separate lines have learned Koopman operator representations to linearize nonlinear dynamics for control. Classical CAV controllers and ACC/CACC focus on local spacing but do not learn heterogeneous driver behavior from data. Existing deep-Koopman approaches demonstrate linear latent dynamics but often assume homogeneous drivers, lack uncertainty quantification, or do offline batch training without online adaptation. Robust MPC and tube-MPC provide safety under bounded disturbances but scale poorly with high-dimensional nonlinear models. Learned predictors like LSTMs/Transformers model trajectories but do not yield linear systems convenient for convex MPC. Limitations in prior methods include poor real-time scalability, limited propagation of model uncertainty to physical constraints, lack of formalized robustness certificates tied to learned operators, and insufficient end-to-end latency and field-readiness analysis.</w:t>
      </w:r>
    </w:p>
    <w:p>
      <w:r>
        <w:t xml:space="preserve"> </w:t>
      </w:r>
    </w:p>
    <w:p>
      <w:pPr>
        <w:pStyle w:val="Heading2"/>
      </w:pPr>
      <w:r>
        <w:t>Abstract</w:t>
      </w:r>
    </w:p>
    <w:p>
      <w:r>
        <w:t>This work addresses traffic oscillations (stop-and-go waves) in mixed traffic by integrating an adaptive deep Koopman network into a real-time model predictive control (MPC) loop for connected automated vehicles (CAVs). We propose AdapKoopPC: a learned encoder that maps vehicle states to a latent space where dynamics are approximately linear, a linear latent predictor (A,B) learned from naturalistic data, and a decoder to map latent predictions back to physical states. The latent linear model and its uncertainty estimates are embedded in a predictive controller that enforces chance- or tube-style spacing constraints. The system adapts online using fast recursive updates and periodic fine-tuning to account for driver heterogeneity, and includes safety interlocks that fallback to conservative ACC/CACC on divergence. Main contributions are (1) a scalable, data-driven pipeline to learn and adapt linear latent models of heterogeneous car-following, (2) an uncertainty-aware MPC embedding that operates in real time, and (3) reproducible benchmarks showing reduced oscillations and validated latency on edge hardware. Expected outcome: measurable reduction in oscillation amplitude, improved string stability, and a practical controller ready for HIL testing.</w:t>
      </w:r>
    </w:p>
    <w:p>
      <w:r>
        <w:t xml:space="preserve"> </w:t>
      </w:r>
    </w:p>
    <w:p>
      <w:pPr>
        <w:pStyle w:val="Heading2"/>
      </w:pPr>
      <w:r>
        <w:t>Methodology</w:t>
      </w:r>
    </w:p>
    <w:p>
      <w:r>
        <w:t>1) Data curation: collect and standardize trajectory data (NGSIM, highD, SHRP2, SPMD, INTERACTION, Argoverse subsets) and supplement with SUMO/CARLA synthetic runs. Resample to 10 Hz and compute derived signals: speed, acceleration, jerk, headway, relative speed. 2) AdapKoopNet architecture: build encoder E(x)-&gt;z, linear latent dynamics z_{t+1}=A z_t + B u_t + w_t (u = control), and decoder D(z)-&gt;x. Use losses: reconstruction L_rec = ||x - D(E(x))||^2, linear-prediction L_lin = ||E(x_{t+1}) - (A E(x_t)+B u_t)||^2, and spectral regularization on A to limit spectral radius (spectral radius = largest absolute eigenvalue; keeps dynamics damped). 3) Uncertainty estimation: train an ensemble of AdapKoopNets or use Monte Carlo dropout to obtain latent mean and covariance Σ_z; explain: covariance measures spread/uncertainty in latent prediction. 4) Uncertainty propagation: compute decoder Jacobian J_dec = dD/dz at z mean and map Σ_x ≈ J_dec Σ_z J_dec^T (first-order). Also implement an Unscented Transform (sigma-point) and sampling-based propagation as alternatives to capture nonlinear decoder curvature. 5) MPC in latent space: formulate finite-horizon quadratic program (QP) using linear latent dynamics (A,B) with cost on spacing, speed deviation, and control effort; enforce gap constraints via chance constraint gap ≥ g_nominal + k·σ_gap where σ_gap = sqrt(e_gap^T Σ_x e_gap) and e_gap projects relative position. Use tube-MPC-style tightening as an option. 6) Online adaptation: fast RLS-style updates each control step with clipping on parameter update norm and slower gradient fine-tune every 5–30 s; maintain model checkpoints and divergence detectors (normalized residuals, KL drift). 7) Safety interlocks and fallback: on detector trigger rollback to last safe model and switch to conservative ACC/CACC. 8) Real-time implementation: optimize inference (batching, JVP) and QP solve (OSQP warm-start); profile on Nvidia Orin/Xavier and representative automotive ARM; produce containerized reproducible artifacts. Technical terms explained briefly: encoder = neural network mapping physical states to latent variables; Jacobian = matrix of partial derivatives of decoder showing sensitivity of outputs to latent changes; RLS = recursive least squares, a fast parameter update method.</w:t>
      </w:r>
    </w:p>
    <w:p>
      <w:r>
        <w:t xml:space="preserve"> </w:t>
      </w:r>
    </w:p>
    <w:p>
      <w:pPr>
        <w:pStyle w:val="Heading2"/>
      </w:pPr>
      <w:r>
        <w:t>Experiments</w:t>
      </w:r>
    </w:p>
    <w:p>
      <w:r>
        <w:t>Datasets: use curated splits 70/15/15 (train/val/test) with held-out city and highway folds from NGSIM, highD, INTERACTION/Argoverse subsets, SHRP2/SPMD where permitted, plus SUMO/CARLA synthetic mixed-penetration scenarios. Scenarios: ring road with perturbations, open-highway bottleneck, and urban car-following segments. Baselines: (A) classical ACC/CACC, (B) calibrated IDM with MPC, (C) non-adaptive deep-Koopman MPC (trained offline, no online updates), (D) LSTM predictor + MPC, (E) oracle centralized MPC with full-driver models (upper bound). Metrics: oscillation amplitude (peak-to-trough speed delta), speed variance, string-stability index, gap-violation count (safety), throughput, average travel time, energy proxy (integral of |acceleration|), and end-to-end latency (inference + QP solve). Experimental setup: CAV penetration sweep {0%,10%,20%,30%,50%}; platoon sizes {5,10,20}; latent dimensions {6,8,12}; horizons N corresponding to 5s (dt=0.2s -&gt; N=25) and 10s. Trials: run 40 randomized trials per scenario and penetration to achieve statistical power; report mean and 95% bootstrap confidence intervals. Ablations: (1) AdapKoopNet w/o uncertainty propagation (no Σ), (2) AdapKoopNet w/o online adaptation, (3) linearization method comparison: J_dec linear vs Unscented Transform vs Monte Carlo sampling for Σ_x (compare gap-violation rates and performance), (4) spectral-regularization ablation (with/without). Statistical tests: paired Wilcoxon signed-rank test vs strongest baseline, report effect sizes (Cohen's d). Real-time profiling: measure per-component times (inference, JVP/Jacobian, QP assembly, QP solve) on Orin/Xavier and ARM; measure cold vs warm starts.</w:t>
      </w:r>
    </w:p>
    <w:p>
      <w:r>
        <w:t xml:space="preserve"> </w:t>
      </w:r>
    </w:p>
    <w:p>
      <w:pPr>
        <w:pStyle w:val="Heading2"/>
      </w:pPr>
      <w:r>
        <w:t>Risk Factors And Limitations</w:t>
      </w:r>
    </w:p>
    <w:p>
      <w:r>
        <w:t>1) Decoder nonlinearity: first-order Jacobian propagation underestimates variance when decoder is strongly nonlinear; heavy tails in latent errors can invalidate Gaussian chance bounds. 2) Model mismatch: learned A,B may not represent unseen driver behaviors, causing degraded control or oscillation amplification. 3) Online adaptation risk: unsafe updates can destabilize closed loop if divergence detectors fail or update clipping is mis-set. 4) Data bias: training datasets may not cover rare maneuvers (cut-ins, aggressive drivers), limiting generalization. 5) Scalability and compute: edge hardware limits (automotive ARM) may force shorter horizons or smaller latent dims, reducing control effectiveness for large platoons. 6) Communication and timing: V2X latency, packet loss, or asynchrony can break assumptions used by the MPC and invalidate guarantees. 7) Security and privacy: V2X spoofing or dataset legal constraints (DUA/IRB) can impede field validation. 8) Formal guarantees limit: LMI-based certificates in latent space rely on bounded operator-norm errors and may be conservative; tight, provable safety under all real-world uncertainties may not be achievable with learned models alone.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