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recurrence_quantile_inceptiontime_protection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Recurrence-plot and change-quantile based deep supervised and semi-supervised protection for transmission lines connected to photovoltaic plants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Combining recurrence-plot-derived RQA features with mean change-in-quantile statistics and a ReliefF-selected feature set fed to an InceptionTime fusion model (with semi-supervised learning when labels are scarce) yields higher fault detection F1 and lower location mean absolute error than models using only quantile or only recurrence features in PV-connected transmission line scenarios.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Classical protection methods use impedance, overcurrent, or energy thresholds and are simple but struggle with converter-interfaced sources and weak grids. Machine-learning approaches have used time-series learning and convolutional nets on raw signals, recurrence plots for dynamical patterns, and quantile-based features for distributional changes; InceptionTime has been effective on time-series classification. Semi-supervised methods such as label propagation, label spreading, Mean Teacher, and self-training have been applied to reduce label needs. Limitations across prior work include sensitivity to inverter switching and measurement non-idealities, lack of joint recurrence+quantile fusion, insufficient feature selection for noisy conditions, limited demonstration of streaming recurrence computation for real-time constraints, weak treatment of label scarcity in protection contexts, and few HIL or edge-latency validated deployments.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Transmission-line protection for circuits connected to photovoltaic (PV) plants is challenged by converter dynamics, measurement noise, and limited labeled fault data. We propose a single-ended protection method that fuses recurrence-plot derived nonlinear features with change-in-quantile statistics of three-phase currents, uses ReliefF to select informative quantile features, and employs an InceptionTime-based deep network to jointly detect faults, locate them along the line, and identify faulty phases. To address label scarcity, we integrate semi-supervised paradigms (label propagation/spreading, Mean Teacher, calibrated self-training). The main contributions are (1) a combined recurrence and quantile feature pipeline with automated recurrence-radius selection, (2) a multi-branch InceptionTime fusion model with ReliefF-selected scalar inputs, and (3) a reproducible evaluation including a 5k-case PSCAD dataset and HIL/edge latency benchmarks. We expect improved detection accuracy, robust location estimates, and reduced label requirements while meeting real-time latency targets on representative embedded CPU and small GPU platforms.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generation and preprocessing: generate a 5k-case PSCAD dataset covering WSCC-9 and IEEE-39 variants. Sweep fault types, locations (0–100% line), resistances (0.01–100 Ω), inception angles, SCRs (weak/medium/strong), PV operating points, synchronization skew, CT/PT ratio error, saturation, dropouts, and noise. Store high-rate traces (5–10 kHz) and PMU-like downsampled traces (50–200 Hz). Window signals with W=40 ms and hop=20 ms. Explanation: a window is a short time slice of measurements; hop is how far the window moves each step.</w:t>
        <w:br/>
        <w:br/>
        <w:t>2) Change-in-quantile features: for each phase and window compute empirical quantiles q∈{0.05,0.10,...,0.95} and median. Compute pre-fault RMS baseline over N_pre=10 prior windows. Compute signed mean-change MC over lookback L=3 as the average of successive quantile differences, and absolute mean-change AMC as the average absolute change. Also compute inter-phase differentials and normalized slopes S = MC / max(ε, I_rms_pre). Store features per-window with metadata. Explanation: quantiles summarize distribution levels (e.g., 5th percentile, median).</w:t>
        <w:br/>
        <w:br/>
        <w:t>3) Recurrence analysis: embed each phase time series with embedding dimension m and delay τ (ranges m∈{3..7}, τ∈{1..10}). Compute streaming recurrence matrices using Chebyshev norm and adaptive radius set to target a recurrence rate percentile (5–15%) computed from a moving-window distribution of pairwise distances. From recurrence matrices extract RQA measures: recurrence rate, determinism, laminarity, trapping time, and entropy. Explanation: a recurrence plot marks times when signal states repeat; RQA are compact numbers summarizing the plot.</w:t>
        <w:br/>
        <w:br/>
        <w:t>4) Feature selection: apply ReliefF jointly on RQA scalars and the change-in-quantile features to rank features per task (detection, location, phase-ID). Select top-k features for scalar branch (k tuned offline).</w:t>
        <w:br/>
        <w:br/>
        <w:t>5) Model architecture: build a multi-branch InceptionTime fusion model. Branch A: convolutional InceptionTime stack processing recurrence-image channels (per-phase or multi-norm variants). Branch B: MLP for ReliefF-selected quantile-change scalars. Fuse branches and use multi-task heads for detection (binary), location (regression), and phase-ID (multi-class). Use standard losses (binary cross-entropy, Huber for location, categorical CE) with optional homoscedastic uncertainty weighting. Explanation: InceptionTime is a convolutional time-series network using parallel kernel sizes to capture multi-scale patterns.</w:t>
        <w:br/>
        <w:br/>
        <w:t>6) Semi-supervised learning (SSL): implement supervised baseline and SSL variants: label spreading/propagation on k-NN graph of feature embeddings, Mean Teacher consistency teacher-student model, and calibrated self-training (FixMatch-style: pseudo-label only if confidence ≥0.95 and augmentation agreement). Track calibration (temperature scaling) and confidence metrics.</w:t>
        <w:br/>
        <w:br/>
        <w:t>7) Deployment and streaming: implement streaming approximate recurrence using sliding pairwise distance buffers, Faiss for ANN thresholding, sparse binary matrix representations, and CUDA kernels for GPU acceleration. Provide TorchScript/ONNX export, structured pruning, and INT8 quantization paths for Jetson Xavier NX and embedded CPU (Cortex-A72 / Intel N5105). Measure per-step wall-clock latencies.</w:t>
        <w:br/>
        <w:br/>
        <w:t>8) Reproducibility: fix seeds, version data with DVC, log experiments with MLflow, and provide unit tests for quantile, recurrence, and RQA computations.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use the synthesized PSCAD 5k-case dataset (WSCC-9 and IEEE-39 variants); hold out a cross-domain test set (e.g., entire WSCC-9 or IEEE-39 partition). Reserve 70/15/15 train/val/test splits. Generate a 2.5k HIL trial set on RTDS/OPAL-RT for acceptance testing. Create labeled fractions for SSL experiments at 1%, 5%, 10%, and 25% labeled windows.</w:t>
        <w:br/>
        <w:br/>
        <w:t>Baselines: (A) classical protection: single-ended impedance estimator, overcurrent threshold, transient energy detector; (B) ML baselines: InceptionTime on raw currents, InceptionTime using only quantile-change scalars, InceptionTime using only recurrence-image channels, and a lightweight MLP on quantiles.</w:t>
        <w:br/>
        <w:br/>
        <w:t>Model/Training setup: window W=40 ms, hop=20 ms, sampling rates high-rate and PMU-like. Recurrence embedding sweep m∈{3..7}, τ∈{1..10}, radius targeted to recurrence rate 5–15%. ReliefF top-k options k∈{10,20,50}. InceptionTime config: 3–6 inception modules, filters 32–128, kernel sizes {8,16,32}. Optimizer AdamW, batch size tuned per GPU, early stopping on validation.</w:t>
        <w:br/>
        <w:br/>
        <w:t>Evaluation metrics: detection F1 and AUC, detection latency (mean and 95th-percentile/worst), location MAE and MAPE (percent of line length), phase-ID accuracy, false-trip rate (%), calibration ECE and Brier score, inference latency (end-to-end) on Jetson Xavier NX and embedded CPU, memory and model size.</w:t>
        <w:br/>
        <w:br/>
        <w:t>Ablation studies: (1) feature ablation: compare fused model vs quantile-only vs recurrence-only; (2) representation ablation: recurrence-image channels vs RQA scalar features; (3) sensitivity grid: window lengths {20,40,80} ms, hops {10,20,40} ms, lookback L∈{1,3,5}, and quantile bin sets {coarse 5 bins, proposed 19 bins}; report metric changes; (4) SSL ablation: supervised vs label propagation vs Mean Teacher vs calibrated self-training at labeled fractions {1%,5%,10%,25%}.</w:t>
        <w:br/>
        <w:br/>
        <w:t>Repetitions and statistical tests: run each trained configuration with 5 random seeds; report mean±std for metrics and use paired t-tests or Wilcoxon signed-rank tests for comparisons. HIL acceptance: run 2.5k trials to estimate detection F1 and latency; report 95% confidence intervals.</w:t>
        <w:br/>
        <w:br/>
        <w:t>Edge latency profiling: measure and report wall-clock times for preprocessing, recurrence/RQA, inference, and decision logic on Jetson Xavier NX and a Cortex-A72/Intel N5105 class board; include OS/IO overhead and worst-case times.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Real-time compute constraints: streaming recurrence and deep model inference may exceed latency budgets on constrained embedded CPUs; performance depends on optimized kernels and quantization. 2) Domain shift: PSCAD simulations may not capture all real inverter/control behaviors; models can degrade on field/HIL data. 3) Label quality and ambiguous events: mixed or simultaneous faults, partial-phase faults, or borderline events can produce noisy ground truth for location/phase labels. 4) Measurement non-idealities: CT/VT saturation, quantization, timestamp jitter, PMU vs relay sampling misalignment, communication latency, and dropouts can distort features. 5) SSL failure modes: pseudo-label collapse or error amplification if confidence thresholds or class quotas are misconfigured. 6) Adversarial/intentional spoofing: recurrence or quantile features can be perturbed to induce false trips or missed detections. 7) Limited generalization: results validated on WSCC-9 and IEEE-39 topologies may not transfer to very different network geometries without adaptation. 8) Evaluation bias: balanced simulation sampling may not reflect rare, real-world distributions (low-SCR or very high fault resistance). 9) Certification and safety: integrating ML-based trip authority has regulatory and safety hurdles and requires deterministic fail-safe logic not covered by the core ML experiments. 10) Scalability: large-scale HIL testing and exhaustive parameter sweeps require non-trivial compute and RTDS time; resource limits may constrain exhaustive validation.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