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probabilistic_smooth_attention_mil</w:t>
      </w:r>
    </w:p>
    <w:p>
      <w:r>
        <w:t xml:space="preserve"> </w:t>
      </w:r>
    </w:p>
    <w:p>
      <w:pPr>
        <w:pStyle w:val="Heading2"/>
      </w:pPr>
      <w:r>
        <w:t>Title</w:t>
      </w:r>
    </w:p>
    <w:p>
      <w:r>
        <w:t>Probabilistic smooth attention with sparse GMRF priors for deep multiple instance learning in medical imaging</w:t>
      </w:r>
    </w:p>
    <w:p>
      <w:r>
        <w:t xml:space="preserve"> </w:t>
      </w:r>
    </w:p>
    <w:p>
      <w:pPr>
        <w:pStyle w:val="Heading2"/>
      </w:pPr>
      <w:r>
        <w:t>Short Hypothesis</w:t>
      </w:r>
    </w:p>
    <w:p>
      <w:r>
        <w:t>A structured probabilistic attention model that places a sparse Gaussian Markov random field prior over attention latents and includes a low-rank global coupling will increase bag-level AUROC and produce better-calibrated attention uncertainty than factorized or deterministic attention models on multi-center WSI and CT classification tasks.</w:t>
      </w:r>
    </w:p>
    <w:p>
      <w:r>
        <w:t xml:space="preserve"> </w:t>
      </w:r>
    </w:p>
    <w:p>
      <w:pPr>
        <w:pStyle w:val="Heading2"/>
      </w:pPr>
      <w:r>
        <w:t>Related Work</w:t>
      </w:r>
    </w:p>
    <w:p>
      <w:r>
        <w:t>Multiple instance learning (MIL) methods for medical images commonly use deterministic attention or pooled features to score bags of patches. Bayesian or ensemble methods provide uncertainty estimates but typically model attention as independent across instances or apply global priors that ignore local spatial adjacency. Graph-based spatial priors and Gaussian Markov random fields (GMRFs) have been used for spatial smoothing in imaging but are rarely integrated into deep MIL with tractable variational inference. Existing approaches therefore often lack (1) principled, instance-level uncertainty tied to spatial structure, (2) scalable sparse inference for large bags, and (3) rigorous pre-registered ablations and multi-center reproducibility artifacts.</w:t>
      </w:r>
    </w:p>
    <w:p>
      <w:r>
        <w:t xml:space="preserve"> </w:t>
      </w:r>
    </w:p>
    <w:p>
      <w:pPr>
        <w:pStyle w:val="Heading2"/>
      </w:pPr>
      <w:r>
        <w:t>Abstract</w:t>
      </w:r>
    </w:p>
    <w:p>
      <w:r>
        <w:t>We address instance-level uncertainty and spatial coherence in deep multiple instance learning for medical images. We propose a probabilistic attention framework that models latent attention variables z with a sparse Gaussian Markov random field (GMRF) precision Q = diag(d) + λ_smooth·L built from a deterministic kNN+radius adjacency, and an optional low-rank term U U^T to capture long-range context. Attention values a are derived from z (a = sigmoid(z)), aggregated with patch embeddings to predict bag labels. The model is trained by variational inference maximizing an ELBO that combines expected bag likelihood, an analytic KL between Gaussians using the structured precision, and a Laplacian smoothness penalty on attention. We provide scalable inference paths (sparse Cholesky sampling when feasible, conjugate-gradient fallbacks), dataset manifests, and monitoring hooks for KL, attention entropy, and posterior variance. The main contribution is a reproducible, uncertainty-aware MIL method that produces spatially coherent attention maps with calibrated instance uncertainty suitable for multi-center WSI and CT tasks.</w:t>
      </w:r>
    </w:p>
    <w:p>
      <w:r>
        <w:t xml:space="preserve"> </w:t>
      </w:r>
    </w:p>
    <w:p>
      <w:pPr>
        <w:pStyle w:val="Heading2"/>
      </w:pPr>
      <w:r>
        <w:t>Methodology</w:t>
      </w:r>
    </w:p>
    <w:p>
      <w:r>
        <w:t>1. Data and preprocessing: extract multi-scale patches from whole-slide images (256×256 and 1024×1024) with overlap and from CT volumes as 32^3 and 96^3 cubes. Record absolute coordinates, scale, slide/scan ID, QC flags, and per-annotator labels and confidences. Build a deterministic adjacency graph per bag using hybrid kNN (default k=8) plus a radius threshold (1.5×patch diagonal) and cap node degree (default 16). Save adjacency in sparse CSR and precompute graph Laplacian L. 2. Feature encoder: use a trainable patch encoder f_i = Encoder(image_patch) producing fixed-length embeddings. 3. Probabilistic attention latent: define per-patch latent z (scalar or low-dim) and map to attention a_i = sigmoid(z_i). The prior precision is Q = diag(d) + λ_smooth·L + U U^T (U low-rank, optional). A low-rank term (U) models global coupling; diag(d) ensures positive-definiteness. 4. Variational posterior: encoder outputs q(z|x) = N(m, S) parameterized via means m and diagonal log-variances; structured precision S^{-1}=Q_q follows the chosen sparse form. Use reparameterization to sample z. 5. Aggregation and likelihood: bag vector h = Σ_i a_i f_i; classifier p(y|h) is linear + softmax/sigmoid. ELBO = E_q[log p(y|h)] − KL(q(z)||p(z)) − λ_smooth Σ_{(i,j)∈E}(a_i − a_j)^2. 6. Inference and optimizers: use sparse Cholesky sampling for z when memory allows; otherwise use preconditioned conjugate-gradient (CG) solvers for linear solves and Hutchinson-based trace estimators for log-determinant approximations. Train with Adam, KL warmup (linear over ~60 epochs), MC samples per bag (train 8, eval 16). 7. Engineering: cap in-GPU bag size at 4096 patches; for larger bags use hierarchical streaming or top-K refinement. Log monitoring metrics: per-batch KL, attention entropy, fraction of saturated attentions, and per-patch posterior variance.</w:t>
      </w:r>
    </w:p>
    <w:p>
      <w:r>
        <w:t xml:space="preserve"> </w:t>
      </w:r>
    </w:p>
    <w:p>
      <w:pPr>
        <w:pStyle w:val="Heading2"/>
      </w:pPr>
      <w:r>
        <w:t>Experiments</w:t>
      </w:r>
    </w:p>
    <w:p>
      <w:r>
        <w:t>Datasets: multi-center collections of WSIs and CT scans from ≥3–5 institutions; reserve one center as external holdout. Provide toy reproducible bag for debugging. Splits: patient-stratified 70/15/15 train/val/test plus center-holdout. Baselines: deterministic attention MIL, gated-attention MIL, factorized variational MIL (independent q(z_i)), global pooling, and ensemble of deterministic MILs. Ablations: (A) λ_smooth=0 (no local smoothness), (B) remove low-rank global coupling U, (C) learned edge weights vs fixed geometric edges, (D) factorized vs structured posterior. Metrics: bag AUROC and AUPRC, sensitivity at 95% specificity, negative predictive value, calibration (ECE with 10 bins), Brier score, NLL, localization IoU and FROC, top-k patch precision (k=10,50), Spearman correlation between attention mean and annotator confidence, and attention uncertainty coverage versus annotator disagreement. Training setup: Adam optimizer, initial LR 1e-4, batch of bags so memory allows, KL warmup linear over 60 epochs, MC samples 8 train / 16 eval, hyperparameter tuning via Bayesian optimization (50 trials) on validation AUROC. Statistical tests: DeLong for AUROC, bootstrap 95% CIs, paired tests for sensitivity/precision, Holm correction for multiplicity. Report compute: runtime and GPU RAM for bag sizes 512, 2048, 4096 under each inference path (Cholesky vs CG).</w:t>
      </w:r>
    </w:p>
    <w:p>
      <w:r>
        <w:t xml:space="preserve"> </w:t>
      </w:r>
    </w:p>
    <w:p>
      <w:pPr>
        <w:pStyle w:val="Heading2"/>
      </w:pPr>
      <w:r>
        <w:t>Risk Factors And Limitations</w:t>
      </w:r>
    </w:p>
    <w:p>
      <w:r>
        <w:t>Technical failures: posterior collapse (attention becomes uniform or degenerate), numerical instability or out-of-memory in sparse Cholesky for large bags, and inaccurate log-determinant approximations for large n. Data and evaluation biases: annotation variability across centers, limited representativeness of held-out site, and selection bias in curated datasets. Scalability limits: in-GPU processing capped (~4096 patches), learned edge weights can increase memory and compute substantially. Generalization limits: global low-rank coupling may not capture complex long-range dependencies; attention parameterization (sigmoid per-instance) can be non-identifiable across varying bag sizes and may concentrate attention on few patches. Deployment risks: attention maps indicate contribution, not definitive diagnosis; attention uncertainty may not detect all out-of-distribution inputs. Reproducibility issues: numerical nondeterminism across sparse linear-algebra libraries and hardware may affect exact results.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