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reliability_super_net</w:t>
      </w:r>
    </w:p>
    <w:p>
      <w:r>
        <w:t xml:space="preserve"> </w:t>
      </w:r>
    </w:p>
    <w:p>
      <w:pPr>
        <w:pStyle w:val="Heading2"/>
      </w:pPr>
      <w:r>
        <w:t>Title</w:t>
      </w:r>
    </w:p>
    <w:p>
      <w:r>
        <w:t>Analytic uncertainty propagation via Taylor approximations in encoder-decoder networks for trustworthy image segmentation</w:t>
      </w:r>
    </w:p>
    <w:p>
      <w:r>
        <w:t xml:space="preserve"> </w:t>
      </w:r>
    </w:p>
    <w:p>
      <w:pPr>
        <w:pStyle w:val="Heading2"/>
      </w:pPr>
      <w:r>
        <w:t>Short Hypothesis</w:t>
      </w:r>
    </w:p>
    <w:p>
      <w:r>
        <w:t>Propagating Gaussian posterior mean and structured covariance analytically through encoder-decoder layers using first-order Taylor Jacobian propagation produces pixel-wise uncertainty maps that are as well calibrated (pixel ECE) and as predictive for segmentation error (AUROC) as MC-dropout with T=32, while reducing inference FLOPs and memory by at least 4x on BraTS-style segmentation under natural and adversarial corruptions.</w:t>
      </w:r>
    </w:p>
    <w:p>
      <w:r>
        <w:t xml:space="preserve"> </w:t>
      </w:r>
    </w:p>
    <w:p>
      <w:pPr>
        <w:pStyle w:val="Heading2"/>
      </w:pPr>
      <w:r>
        <w:t>Related Work</w:t>
      </w:r>
    </w:p>
    <w:p>
      <w:r>
        <w:t>Existing approaches to uncertainty in deep segmentation fall into sampling-based and approximate-analytic categories. Sampling-based methods (MC-dropout, deep ensembles) estimate predictive distributions by repeated forward passes; they are simple but multiply compute and memory by the sample count and do not produce analytic covariance structure. Laplace or variational approximations estimate posterior weight uncertainty but often approximate J_w Σ_w J_w^T coarsely or assume diagonal structure, limiting per-pixel epistemic maps. Moment-propagation and sigma-point methods propagate moments through nonlinearities but either scale poorly or require many points. Prior analytic Jacobian/delta-method uses only mean and ignores second-order mean corrections and full covariance propagation through encoder-decoder skip paths. Limitations: sampling cost, poor scaling to high-resolution maps, neglect of cross-covariances at skip/concat, weak handling of non-Gaussian activations, and lack of practical triggers for when analytic approximations break down.</w:t>
      </w:r>
    </w:p>
    <w:p>
      <w:r>
        <w:t xml:space="preserve"> </w:t>
      </w:r>
    </w:p>
    <w:p>
      <w:pPr>
        <w:pStyle w:val="Heading2"/>
      </w:pPr>
      <w:r>
        <w:t>Abstract</w:t>
      </w:r>
    </w:p>
    <w:p>
      <w:r>
        <w:t>We address the problem of producing trustworthy pixel-wise segmentation and corresponding uncertainty maps from encoder-decoder networks without the cost of Monte Carlo sampling. We propose an analytic Bayesian framework that represents activations by a posterior mean and structured covariance and propagates them through nonlinear layers using Taylor-series approximations. The method computes propagated means via the delta method and Jacobian contractions for covariance, with optional second-order mean corrections where curvature is significant. Structured covariance (low-rank plus diagonal and per-pixel diagonal in the decoder) keeps memory tractable. The system outputs segmentation probabilities and per-pixel uncertainty that enable self-assessment under noise and adversarial perturbations. Main contributions: (1) a practical analytic propagation pipeline for encoder-decoder architectures, (2) structured covariance recipes and PSD maintenance routines, and (3) diagnostic tests and fallback rules that trigger local Monte Carlo when Gaussian or Taylor assumptions fail. We expect comparable calibration and error-detection performance to sampling baselines at substantially lower inference cost.</w:t>
      </w:r>
    </w:p>
    <w:p>
      <w:r>
        <w:t xml:space="preserve"> </w:t>
      </w:r>
    </w:p>
    <w:p>
      <w:pPr>
        <w:pStyle w:val="Heading2"/>
      </w:pPr>
      <w:r>
        <w:t>Methodology</w:t>
      </w:r>
    </w:p>
    <w:p>
      <w:r>
        <w:t>Representation: store each activation map as (mu, Sigma) where mu is the mean activation and Sigma is a structured covariance. Structured Sigma: use low-rank plus diagonal (Sigma ≈ U U^T + D) at low-resolution bottleneck layers and per-pixel diagonal covariances in high-resolution decoder layers. Propagation rules: for a block f with input (mu_in, Sigma_in), compute mu_out ≈ f(mu_in) + 0.5 * diag(trace(H_f(mu_in) · Sigma_in)) when second-order correction is triggered; otherwise mu_out ≈ f(mu_in). Compute Sigma_out ≈ J_f(mu_in) · Sigma_in · J_f(mu_in)^T. Here J_f is the Jacobian of f at mu_in and H_f is the Hessian for mean correction; diag(trace(...)) means apply the per-output second-order trace correction. Efficient Jacobian use: never form full J; compute J·U via forward-mode (jvp) or multiple backward-mode vector-Jacobian products (vjp) applied to columns of U. For weight uncertainty, use a Laplace-style Σ_w approximated by diagonal or Kronecker factors and compute J_w Σ_w J_w^T by blockwise accumulation: for each weight block, apply each column of U_w as a weight perturbation and collect activation deltas to form V, then accumulate V V^T. Low-rank compression: periodically compress accumulated covariance via randomized SVD (target rank r, oversample p, power iterations q) and reproject to enforce PSD by eigenvalue flooring (epsilon_floor). Gaussianity diagnostics: per-layer/channel skewness, kurtosis, Henze–Zirkler test, Mardia stats, QQ on top PCs, Hartigan dip test. Triggers: enable second-order correction when 0.5 * ||H||_op * trace(Sigma_in) &gt; tau_rel * ||f(mu)||_inf; trigger local MC fallback (T=8–16) when Henze–Zirkler p &lt; 0.01 or trace(Sigma)/||mu||_2 &gt; alpha. Training: use negative log-likelihood loss computed from propagated predictive mean and variance; optionally add calibration loss terms (ECE or Brier penalty). Numerical details: keep covariance ops in fp32; activations and weights may use mixed precision (fp16) with promotion to fp32 for jvp/vjp and randomized SVD. Implement J·U batching with einsum contractions and memory checkpoints to limit peak memory.</w:t>
      </w:r>
    </w:p>
    <w:p>
      <w:r>
        <w:t xml:space="preserve"> </w:t>
      </w:r>
    </w:p>
    <w:p>
      <w:pPr>
        <w:pStyle w:val="Heading2"/>
      </w:pPr>
      <w:r>
        <w:t>Experiments</w:t>
      </w:r>
    </w:p>
    <w:p>
      <w:r>
        <w:t>Datasets: BraTS (MRI brain tumor) prototype with deterministic, institution-stratified splits: train 70%, val 15%, test 15% (test ≥100 cases); optional Cityscapes subset for natural scenes. Model: U-Net 256×256 inputs, encoder-decoder with bottleneck channels C=64. Covariance configs: low-rank r in {8,16,32} + diagonal; per-pixel diagonal decoder. Baselines: (1) MC-dropout T=32, (2) deep ensembles K=5, (3) deterministic mu-only U-Net. Metrics: segmentation Dice and IoU, predictive NLL, Brier score, pixel-wise ECE, AUROC for error detection using uncertainty, runtime (ms per image) and peak GPU memory (GB). Attacks and corruptions: ImageNet-C style corruptions at 5 severities; FGSM and PGD (L_inf eps in {0.01,0.03,0.05}, PGD steps=40, step=eps/10); uncertainty-targeted PGD maximizing predictive entropy; principal-mode attacks along top Σ_logits eigenvectors. Evaluation protocol: train each method with fixed seeds {0,42,1234}; run 3 repeats per config. Ablations: (A) first-order only vs first+second-order mean corrections, (B) low-rank r={8,16,32} impact on calibration and runtime, (C) include vs drop skip-connection cross-covariances, (D) Laplace weight Σ_w diagonal vs K-FAC. Statistical tests: report mean±95% bootstrap CI (1,000 resamples) and paired permutation tests for metric differences (alpha=0.05) with Bonferroni correction. Resource reproducibility: run target configs on 16GB and 32GB GPUs and record which configs require fallback approximations (Kronecker or per-patch propagation).</w:t>
      </w:r>
    </w:p>
    <w:p>
      <w:r>
        <w:t xml:space="preserve"> </w:t>
      </w:r>
    </w:p>
    <w:p>
      <w:pPr>
        <w:pStyle w:val="Heading2"/>
      </w:pPr>
      <w:r>
        <w:t>Risk Factors And Limitations</w:t>
      </w:r>
    </w:p>
    <w:p>
      <w:r>
        <w:t>Gaussian assumption failure: activations may be non-Gaussian causing biased propagated moments and invalid diagnostics. Taylor remainder bounds: Hessian operator norms may be loose, making second-order triggers conservative or ineffective. Low-rank truncation error: representing Sigma as low-rank+diag can omit important cross-covariances and degrade calibration or error detection. Skip/concat cross terms: neglecting cross-covariances may underestimate uncertainty near feature fusions. Numerical stability: randomized SVD, eigenvalue flooring, and mixed precision can introduce instability or non-PSD artifacts if not carefully tuned. Scalability: per-layer J·U contractions and SVD become expensive at high resolutions (512×512) and large channel counts; some GPUs may not support target ranks without patchwise or Kronecker fallbacks. Adversarial adaptivity: attacks can exploit linearization assumptions, producing worst-case failures not captured by analytic bounds. Evaluation bias: dataset splits, small test sizes, or limited corruption types can overstate calibration; thresholds (tau_rel, alpha, epsilon_floor) may not generalize across datasets.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