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wavelet_memory_ultrasound_seg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Wavelet-convolution and novelty-gated memory-bank network for long ultrasound video segmentation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network that fuses undecimated wavelet-based high-frequency convolutions with a novelty-gated memory bank for long-range spatiotemporal context will produce higher video-level mean Dice and boundary F1 for small objects in long ultrasound videos than models using only wavelet encoding or only temporal memory.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to ultrasound video segmentation include 2D and 3D convolutional networks, recurrent or convolutional-LSTM temporal models, transformer-style temporal attention, and recent proposals that add wavelet-domain processing or external memory banks. Wavelet-based methods aim to preserve high-frequency edge information but often use decimated transforms that are shift-sensitive or lack differentiable invertibility. Memory-bank and replay architectures capture longer context but can suffer from redundant writes, drift, and high addressing cost. Temporal models such as ConvLSTM and 3D U-Nets model short-term dynamics but struggle with very long horizons and small-object stability. Transformer-based temporal models can model long-range dependencies but at high compute and latency costs. Limitations across prior work include: poor preservation of fine, high-frequency details for small objects; insufficient, noisy long-term context management; lack of reproducible wavelet operator implementations with invertibility guarantees; inadequate evaluation on long, variable-quality ultrasound sweeps; and few standardized clinical acceptance thresholds or power-anchored study designs.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Long ultrasound videos require segmentation methods that (1) preserve high-frequency fine-grained details such as small lesions and boundaries, and (2) capture long-range temporal context across sweeps. We propose a compact architecture that combines undecimated wavelet-based convolutions to emphasize high-frequency spatial detail with a novelty-gated memory bank that stores and retrieves informative spatiotemporal prototypes. The memory uses cosine-similarity addressing, a novelty score to control writes, and a usage-based eviction policy to limit redundancy. High-frequency auxiliary losses derived from Sobel edge maps bias learning to preserve boundaries. The main contribution is an end-to-end, differentiable pipeline that fuses wavelet subband features with memory readouts via HF-biased cross-attention, improving small-object Dice and temporal stability on long ultrasound clips. Expected outcomes are improved video-level mean Dice and boundary accuracy for small objects, reproducible operator-level artifacts (unit tests for DWT/iDWT and memory invariants), and clearly specified evaluation criteria for clinical validation.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Overview: implement an encoder-decoder segmentation network where each encoder stage applies an undecimated discrete wavelet transform (UDWT) to split input features into LL (low-frequency) and three HF subbands (LH, HL, HH). Process each subband with small convolutions, apply per-subband gating, then reconstruct with an inverse UDWT (iDWT) before decoder fusion. Also maintain a memory bank with fixed slot count that stores key/value feature pairs. At each frame: 1) Preprocess frame: resize to chosen resolution (256×256 or 512×512) and normalize. 2) Wavelet encoding: compute UDWT per encoder stage. UDWT is the stationary, non-decimating wavelet transform; it is shift-invariant and implemented as convolution with wavelet filters without downsampling. Use Daubechies (db2 or db4) filters initialized to standard coefficients; ensure padding so outputs match input spatial size. 3) Subband processing: apply 3×3 convolutions per subband; allocate channels per stage as: stage1 LL=64, HF each=16; stage2 LL=128, HF each=32; stage3 LL=256, HF each=64. 4) HF feature extraction: combine HH/LH/HL outputs into an HF tensor F_t_HF. 5) Memory key/value: compute key K_t = linear_pool(F_t_HF) to 128-d and value V_t = linear_pool(F_t_HF) to 256-d. 6) Addressing and read: compute cosine similarities between K_t and memory keys K_i; attention a = softmax((Q K^T)/sqrt(d)). Apply HF bias by multiplying attention weights by (1 + sigmoid(W_HF F_t_HF)) elementwise. Read r_t = a V. 7) Novelty-gated write: novelty = 1 - max_cosine(K_t, K_i). If novelty &gt; 0.3 and write_gate open, replace slot with minimal usage_score. usage_score = 0.5*recency + 0.3*access_count + 0.2*stability; decay usage by 0.9 per window; cap writes per 8 frames to 4. 8) Fusion: fuse read r_t into current features via LayerNorm and a learned gate alpha: F_fused = LayerNorm(F + alpha * r_t). 9) Decoder: standard skip connections to decoder and final 1-channel sigmoid output. Losses and schedules: main segmentation loss L_seg = DiceLoss + BCE; HF auxiliary L_HF = λ_pixel * L2(F_t_HF ⊙ M_edge, G_gt) + λ_bound * BCE(B_pred, B_gt). Create G_gt from Sobel-based edge magnitude normalized to [0,1]; M_edge is a binary mask of edge band (see HF GT spec). Use AdamW optimizer with lr=1e-4, weight_decay=1e-4, linear warmup 1k steps, cosine decay to 1e-5 by 75k steps. HF weight schedule: start λ_total_HF=0.1 ramp linearly to 1.0 over first 20k steps. Train mixed precision, gradient checkpointing, gradient-accumulation to simulate effective batch 8 if GPU memory limited. Unit tests: DWT/iDWT reconstruction L2 &lt;= 1e-6 (float32 tolerance), read-after-write invariants, and usage decay behavior. Implementation notes: use PyTorch with differentiable convs implementing UDWT filters; avoid downsampling in wavelet stage to maintain alignment; seed all RNGs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Pilot: 20 annotated long ultrasound videos (varied devices/views) for development. Full: target 500 patient-wise long videos split train/val/test = 350/75/75 stratified by anatomy and small-object prevalence. Input shapes: [B,1,T,H,W] with T ∈ {16,64}, H,W ∈ {256,512}. Baselines: 1) 2D U-Net per-frame; 2) 3D U-Net over clips; 3) ConvLSTM temporal encoder-decoder; 4) Wavelet-only model (same encoder but no memory); 5) Memory-only model (standard CNN encoder + memory bank without wavelet); 6) Lightweight transformer temporal model. Proposed: Wavelet + Memory (full). Ablations: A) memory slots S ∈ {16,32}; B) write threshold τ ∈ {0.2,0.3,0.4}; C) HF auxiliary weight off vs ramped (0→1 over 20k steps); D) wavelet variant UDWT vs fixed Haar vs learnable wavelet refinements. Metrics: primary = video-level mean Dice (framewise Dice averaged per video then across videos). Secondary = small-object Dice (area bins), Boundary F1 at tolerances {1,3,5} pixels (scale with resolution), temporal IoU (tIoU computed as IoU between current mask and optical-flow-warped previous mask), HD95, mean per-frame flicker = mean absolute Dice change/frame, uncertainty AUROC for error detection. Statistical protocol: evaluate with 10,000 bootstrap resamples (video-level) for 95% CIs (seed=42). Pairwise comparisons: paired Wilcoxon signed-rank test on per-video primary metric; report effect sizes and BH-FDR correction for ablation families. Hardware and resource reporting: run microbenchmarks on NVIDIA A100 40GB and RTX 3090; report peak VRAM and per-frame latency for shapes [1,1,16,256,256], [1,1,64,256,256], [1,1,16,512,512], [1,1,64,512,512]. Evaluation runs: 1) Full vs Wavelet-only vs Memory-only (primary contrast). 2) Ablation matrix across memory slots and thresholds. 3) Robustness tests: multiplicative speckle (3 SNR levels), gain/contrast shifts, random frame drops (5%-20%), affine probe transforms, occlusions; report degradation curves. Reproducibility: seed all experiments, publish Docker, config YAMLs, unit tests for DWT/iDWT and memory; include CI smoke run on one clip.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memory saturation with near-duplicate writes leading to no additional context; instability if HF auxiliary loss dominates early training; numerical drift in iDWT implementation with low-precision arithmetic. Data and evaluation biases: pilot and train sets may under-represent device types, pathologies, or probe motions, biasing results and limiting generalization. Small-object labeling noise: inter-annotator variance for tiny HF features will reduce measured gains and complicate power calculations. Scalability and compute limits: cross-attention read/write and HF subband processing increase FLOPs and VRAM; worst-case 512×512 T=64 runs may exceed single-GPU memory and latency targets. Limits to generalization: model tuned on particular anatomies or probe protocols may not transfer to different centers or acquisition settings. Clinical validation limits: reader study effect sizes may be smaller than anticipated, requiring larger sample sizes; regulatory and PHI constraints may limit data sharing and external reproducibility. Procedural limits: precise HF ground truth (edge bands) depends on noisy GT masks and Sobel thresholds, which may vary with resolution and degrade reliability.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