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digital_personalized_nutrition_rct</w:t>
      </w:r>
    </w:p>
    <w:p>
      <w:r>
        <w:t xml:space="preserve"> </w:t>
      </w:r>
    </w:p>
    <w:p>
      <w:pPr>
        <w:pStyle w:val="Heading2"/>
      </w:pPr>
      <w:r>
        <w:t>Title</w:t>
      </w:r>
    </w:p>
    <w:p>
      <w:r>
        <w:t>A fully remote randomized controlled trial evaluating feasibility and 12-week anthropometric effects of personalized versus generic digital nutrition advice with and without personalized food boxes for adults with overweight or obesity</w:t>
      </w:r>
    </w:p>
    <w:p>
      <w:r>
        <w:t xml:space="preserve"> </w:t>
      </w:r>
    </w:p>
    <w:p>
      <w:pPr>
        <w:pStyle w:val="Heading2"/>
      </w:pPr>
      <w:r>
        <w:t>Short Hypothesis</w:t>
      </w:r>
    </w:p>
    <w:p>
      <w:r>
        <w:t>Assignment to personalized digital nutrition advice causes a larger mean percent reduction in body weight at 12 weeks than assignment to generic nutrition advice, and adding personalized food boxes to personalized advice causes an additional mean percent weight reduction at 12 weeks.</w:t>
      </w:r>
    </w:p>
    <w:p>
      <w:r>
        <w:t xml:space="preserve"> </w:t>
      </w:r>
    </w:p>
    <w:p>
      <w:pPr>
        <w:pStyle w:val="Heading2"/>
      </w:pPr>
      <w:r>
        <w:t>Related Work</w:t>
      </w:r>
    </w:p>
    <w:p>
      <w:r>
        <w:t>Remote digital nutrition interventions and remote randomized trials have shown that personalized advice, self-collected data, and meal provision can support weight management. Prior approaches used web or app counseling, automated dietary recalls, and food delivery to increase adherence. Limitations include uncertain accuracy of participant self-measured anthropometrics, incomplete validation of do-it-yourself (DIY) measurement protocols, limited transparency of personalization algorithms, risk of subgroup biases, and incomplete handling of missing data and measurement error. Food-box studies improved intake adherence but often confounded counseling and provision effects and lacked objective box-use measures. Existing analytic work proposes measurement-error corrections (regression-calibration, SIMEX, Bayesian models) but these are not consistently integrated with validation substudies in fully remote trials. Data privacy, vendor assurance, and recruitment equity for low-digital-literacy and underserved groups remain under-addressed in current methods.</w:t>
      </w:r>
    </w:p>
    <w:p>
      <w:r>
        <w:t xml:space="preserve"> </w:t>
      </w:r>
    </w:p>
    <w:p>
      <w:pPr>
        <w:pStyle w:val="Heading2"/>
      </w:pPr>
      <w:r>
        <w:t>Abstract</w:t>
      </w:r>
    </w:p>
    <w:p>
      <w:r>
        <w:t>We study whether a fully remote, digital randomized controlled trial can deliver personalized nutrition advice and detect 12-week changes in body measurements using participant self-collected data. We propose a three-arm, fully online trial comparing generic advice, personalized digital advice, and personalized advice plus tailored food boxes. The protocol includes DIY anthropometry with photo/video verification, multimodal dietary capture (automated 24-hour recall, barcode scans, meal photos), and a paired validation substudy (n≈60) for in-person reference measures. The personalization system will be a transparent rule-based core with optional machine-learning ranking to suggest culturally relevant swaps. Primary outcome is percent change in body weight at 12 weeks analyzed under an intention-to-treat estimand. Main contributions are (1) a feasibility-tested operational protocol for fully remote anthropometry and multimodal diet capture, (2) integration of a validation substudy to quantify and correct measurement error, and (3) an audit-ready personalization specification. Expected outcomes are estimates of feasibility, measurement bias parameters, and preliminary effect sizes to inform a definitive trial.</w:t>
      </w:r>
    </w:p>
    <w:p>
      <w:r>
        <w:t xml:space="preserve"> </w:t>
      </w:r>
    </w:p>
    <w:p>
      <w:pPr>
        <w:pStyle w:val="Heading2"/>
      </w:pPr>
      <w:r>
        <w:t>Methodology</w:t>
      </w:r>
    </w:p>
    <w:p>
      <w:r>
        <w:t>1) Trial design: three-arm, parallel, randomized (1:1:1) remote trial for adults with BMI≥25. Randomization stratified by BMI category, sex, and region. Primary endpoint: percent change in body weight from baseline to 12 weeks. Primary estimand: treatment-policy (intention-to-treat). 2) Recruitment and enrollment: digital and phone enrollment channels; offer paper/phone support for low-digital-literacy participants. 3) Measurement kit and training: ship calibrated digital scale and non-stretch tape; provide short videos and checklists showing how to measure weight, height, and waist; require time-stamped photos or brief videos of each measurement for QC. 4) Validation substudy: convenience/stratified sample N≈60 obtains reference in-person or drive-through measures within 7 days of DIY measures. 5) Dietary capture: automated single-pass 24-hour recall, optional barcode/product scan, and meal photos; map all to a common food/nutrient ontology (a shared food code system). 6) Personalization algorithm: publish high-level spec; rule-based core (evidence-based swaps and portion guidance) plus ML ranking for culturally relevant options. 7) Data pipeline and QC: secure APIs, provenance metadata (method, device, timestamp), plausibility checks (biological ranges, sudden-change flags), and centralized QC dashboards. 8) Statistical analysis: primary analysis ANCOVA or linear model on percent weight change adjusting for baseline weight and stratifiers (sex, BMI category, region) under ITT. Handle missing primary outcomes with multiple imputation (MICE) using auxiliary variables (engagement, prior measures, demographics). Use validation substudy to estimate mean bias and SD for weight and waist; apply regression-calibration (primary correction) and SIMEX or Bayesian hierarchical models as sensitivity to propagate measurement-error uncertainty. Provide per-protocol and mediation analyses for food-box adherence. 9) Operational thresholds: feasibility completion and retention targets, and QC pass rules defined operationally (e.g., time-stamped baseline and 12-week records required to count as completion).</w:t>
      </w:r>
    </w:p>
    <w:p>
      <w:r>
        <w:t xml:space="preserve"> </w:t>
      </w:r>
    </w:p>
    <w:p>
      <w:pPr>
        <w:pStyle w:val="Heading2"/>
      </w:pPr>
      <w:r>
        <w:t>Experiments</w:t>
      </w:r>
    </w:p>
    <w:p>
      <w:r>
        <w:t>1) Datasets: pilot randomized sample N≈300 (≈100 per arm) for feasibility and exploratory efficacy; validation substudy N≈60 with paired DIY and reference measures. Store raw DIY measures, photos/videos, and reference measures. 2) Baselines (comparators): - Arm A: generic nutrition advice (control) - Arm B: personalized digital advice - Arm C: personalized advice + personalized food box 3) Evaluation metrics: primary: mean percent weight change at 12 weeks and 95% CI; secondary: retention rate, data completeness, waist change, adherence (advice adherence score), user SUS (System Usability Scale) score, fairness metrics (recommendation exposure and adherence by race/SES/digital-literacy), and measurement bias metrics (mean bias, SD, Bland–Altman limits, ICC, technical error). 4) Statistical tests and models: - Primary: ANCOVA/linear regression of percent weight change on arm indicator, adjusting for baseline weight, sex, BMI stratum, and region; report adjusted mean differences, 95% CIs, and p-values. - Missing data: MICE with m=50; report pooled estimates. - Measurement correction: regression-calibration applied using validation estimates; report both uncorrected and corrected results. - Repeated-measures: linear mixed model for weight over time (baseline, interim, 12 weeks) with random intercept per participant. 5) Ablations and comparisons: a) Food-box effect: compare Arm B vs Arm C to estimate additional box effect. b) Algorithm component ablation: within Arm B randomly assign participants to rule-based-only vs rule-based+ML ranking (nested 2-arm comparison) to test added value of ML ranking. c) Measurement-error ablation: analyze results with and without regression-calibration/SIMEX/Bayesian correction to quantify impact of measurement error. 6) Baselines for effect size: report minimal clinically important percent weight change (predefine, e.g., 3–5%) and compute observed effect sizes. 7) Implementation details: randomization via central API with permuted blocks; analyses in R or Python; reproducible scripts and versioned datasets; pre-specify multiplicity control (primary contrast: personalized vs generic; secondary: personalized+box vs personalized; control family-wise error with hierarchical testing or Bonferroni as specified in SAP).</w:t>
      </w:r>
    </w:p>
    <w:p>
      <w:r>
        <w:t xml:space="preserve"> </w:t>
      </w:r>
    </w:p>
    <w:p>
      <w:pPr>
        <w:pStyle w:val="Heading2"/>
      </w:pPr>
      <w:r>
        <w:t>Risk Factors And Limitations</w:t>
      </w:r>
    </w:p>
    <w:p>
      <w:r>
        <w:t>1) Measurement bias: DIY anthropometrics may show larger bias or variance than expected; a small validation substudy (N≈60) may not fully characterize heterogeneity across subgroups. 2) Missing data: high attrition or missing primary outcomes can bias estimates and reduce power; MAR assumptions for imputation may be violated (MNAR). 3) Selection bias: digital enrollment may under-represent people with very low digital access despite mitigation efforts. 4) Contamination: household sharing of food or advice can reduce between-arm contrasts. 5) Confounding from food boxes: boxes may change household food availability, creating indirect effects not captured by self-report. 6) Safety concerns: remote screening may miss disordered eating or severe food insecurity events. 7) Vendor and data risks: reliance on vendors for kits, food boxes, or cloud services introduces supply, security, and compliance risks. 8) Scalability and compute: automated photo analysis and ML ranking require compute resources and may be costly at scale. 9) Generalization limits: results from a pilot region or demographic mix may not generalize to other populations or countries. 10) Regulatory and privacy constraints: restrictions on data sharing or consent may limit open data release or external auditing.</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