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phnom_dek_slag_trajectories</w:t>
      </w:r>
    </w:p>
    <w:p>
      <w:r>
        <w:t xml:space="preserve"> </w:t>
      </w:r>
    </w:p>
    <w:p>
      <w:pPr>
        <w:pStyle w:val="Heading2"/>
      </w:pPr>
      <w:r>
        <w:t>Title</w:t>
      </w:r>
    </w:p>
    <w:p>
      <w:r>
        <w:t>Compositional and isotopic reconstruction of technological trajectories in Phnom Dek iron smelting using phase-specific analyses, compositional data methods, Bayesian mixing models, and experimental replication</w:t>
      </w:r>
    </w:p>
    <w:p>
      <w:r>
        <w:t xml:space="preserve"> </w:t>
      </w:r>
    </w:p>
    <w:p>
      <w:pPr>
        <w:pStyle w:val="Heading2"/>
      </w:pPr>
      <w:r>
        <w:t>Short Hypothesis</w:t>
      </w:r>
    </w:p>
    <w:p>
      <w:r>
        <w:t>Changes in smelting recipes and ore procurement at Phnom Dek caused consistent, time-ordered shifts in slag major-trace element ratios and multi-isotope signatures that can be reproduced by controlled experimental smelts and distinguished by compositional-data analysis.</w:t>
      </w:r>
    </w:p>
    <w:p>
      <w:r>
        <w:t xml:space="preserve"> </w:t>
      </w:r>
    </w:p>
    <w:p>
      <w:pPr>
        <w:pStyle w:val="Heading2"/>
      </w:pPr>
      <w:r>
        <w:t>Related Work</w:t>
      </w:r>
    </w:p>
    <w:p>
      <w:r>
        <w:t>Previous archaeometallurgical approaches combined bulk geochemistry, single-isotope provenance, and ad hoc experimental smelts to infer technology and sourcing. Limitations include inconsistent QA/QC and inter-lab calibration, lack of phase-specific separation (glass versus crystalline phases), insufficient sampling density across temporal horizons, inadequate diagenetic screening, and the use of standard multivariate statistics that ignore compositional constraints (percent-sum closure). Chronologies are often weakly integrated with chemical datasets and isotope mixing has relied on simple heuristics rather than hierarchical Bayesian models. These weaknesses reduce reproducibility, inflate false source assignments, and limit the ability to link recipes to material signatures across long timescales.</w:t>
      </w:r>
    </w:p>
    <w:p>
      <w:r>
        <w:t xml:space="preserve"> </w:t>
      </w:r>
    </w:p>
    <w:p>
      <w:pPr>
        <w:pStyle w:val="Heading2"/>
      </w:pPr>
      <w:r>
        <w:t>Abstract</w:t>
      </w:r>
    </w:p>
    <w:p>
      <w:r>
        <w:t>We address how iron-smelting recipes and resource procurement at Phnom Dek (Cambodia, 7th–20th c. CE) changed and were transmitted by combining phase-specific chemical and isotopic analysis with compositional-data statistics, hierarchical Bayesian mixing, and controlled experimental replication. We collect a dense archaeological slag series and an ore/charcoal baseline, screen for diagenesis, mechanically separate glass and crystalline phases, and measure majors, traces and multi-isotope systems. Compositional data transforms (which correct for percent-sum closure) and model-based clustering will identify distinct recipe/signature groups. Hierarchical Bayesian mixing will quantify source probabilities, and experimental smelts will test recipe-to-slag mappings. Main contributions are (1) a reproducible phase-aware analytical pipeline, (2) probabilistic provenance and recipe models that include uncertainty, and (3) experimental validation linking practice to chemical/ isotopic outcomes. Expected outcome: robust, testable reconstructions of technological trajectories and transmissive pathways for Phnom Dek’s iron production, with methods applicable to other archaeometallurgical contexts.</w:t>
      </w:r>
    </w:p>
    <w:p>
      <w:r>
        <w:t xml:space="preserve"> </w:t>
      </w:r>
    </w:p>
    <w:p>
      <w:pPr>
        <w:pStyle w:val="Heading2"/>
      </w:pPr>
      <w:r>
        <w:t>Methodology</w:t>
      </w:r>
    </w:p>
    <w:p>
      <w:r>
        <w:t>1) Field sampling: collect ~200 archaeological slags across dated horizons, in situ furnace contexts, associated charcoal, and a baseline of ~50–75 ore samples and charcoal taxa; record GPS, photos, stratigraphy, and chain-of-custody. 2) Diagenetic screening: thin section petrography, XRD and SEM-EDS to measure secondary phases; compute a simple alteration index (percent secondary phases) and record microstructure photos. 3) Phase separation: mechanically cut/trim slag to separate glass-rich and crystalline fractions; apply density separation and Frantz magnetic steps to isolate magnetite/oxide fractions. (Density separation separates minerals by weight in a liquid; Frantz is a magnetic separator.) 4) Analytical pipeline: measure majors/traces by XRF/ICP-MS on bulk and phase fractions; measure Fe, Sr, Nd, Pb, O isotopes by MC-ICP-MS on phase separates. 5) Pre-treatment: ultrasonic cleaning, weak HCl leach (0.5 M, 5–10 min), then dissolution; document masses and yields. 6) Compositional data: apply centered log-ratio (clr) and isometric log-ratio (ilr) transforms (clr converts closed percent data into log ratios; ilr gives orthogonal balances) and handle zeros with a chosen replacement method. 7) Statistics and models: use Aitchison distance on transformed data, robust Mahalanobis outlier detection, model-based clustering and PERMANOVA for factor tests. 8) Provenance: build hierarchical Bayesian mixing models (e.g., MixSIAR or Stan) that accept multi-isotope and selected trace elements and propagate analytical and chronological uncertainty. 9) Experiments: run reduced-factor experimental smelts that vary ore chemistry, flux, furnace geometry, and charcoal taxa; record thermochemical data and produce reference slags. 10) Validation: run synthetic-source recovery and blind-allocation tests; compare experimental and archaeological clusters using Mahalanobis distances and probability scores. 11) Documentation: versioned analysis scripts, metadata, and archived data with clear QA/QC records.</w:t>
      </w:r>
    </w:p>
    <w:p>
      <w:r>
        <w:t xml:space="preserve"> </w:t>
      </w:r>
    </w:p>
    <w:p>
      <w:pPr>
        <w:pStyle w:val="Heading2"/>
      </w:pPr>
      <w:r>
        <w:t>Experiments</w:t>
      </w:r>
    </w:p>
    <w:p>
      <w:r>
        <w:t>Datasets: 1) Archaeological slag dataset: N≈200 samples stratified by temporal horizon (≥20–30 per horizon). 2) Ore baseline: N≈50–75 samples from 12–15 local outcrops plus 15–20 regional candidates. 3) Charcoal baseline: 5–10 specimens per key taxon. 4) Experimental slag dataset: factorial pilot, 24 combinations × 3 replicates = 72 runs (3 ore types × 2 flux states × 2 furnace geometries × 2 charcoal taxa). Baselines for comparison: A) bulk-analysis pipeline without phase separation, B) standard untransformed multivariate analysis, C) single-isotope provenance models. Evaluation metrics: cluster quality (adjusted Rand index, ARI; silhouette score), PERMANOVA R2 and p-values, Mahalanobis distance between experimental and archaeological cluster centroids, mixing-model assignment accuracy (mean posterior probability and root-mean-square error in synthetic tests), blind-source allocation success rate, analytical reproducibility (RSD% for majors and traces), and isotope precision (SD). Experimental setup: follow pre-treatment SOPs; instruments assumed to reach precisions stated in SOP (replicate rules applied). Ablation studies: 1) With vs without phase separation to measure effect on clustering and source assignment. 2) Zero handling: multiplicative replacement vs Bayesian imputation to test sensitivity of clusters and balances. 3) Mixing-model priors: uninformative Dirichlet priors vs geology-informed priors to compare assignment robustness. Validation experiments: synthetic mixtures of ore baseline used to test hierarchical Bayesian mixing recovery under measured analytical noise. Report per-test sample sizes, confidence intervals, and significance thresholds (FDR BH 5% for multiple tests).</w:t>
      </w:r>
    </w:p>
    <w:p>
      <w:r>
        <w:t xml:space="preserve"> </w:t>
      </w:r>
    </w:p>
    <w:p>
      <w:pPr>
        <w:pStyle w:val="Heading2"/>
      </w:pPr>
      <w:r>
        <w:t>Risk Factors And Limitations</w:t>
      </w:r>
    </w:p>
    <w:p>
      <w:r>
        <w:t>Diagenesis and secondary alteration can mask primary signatures, producing false negatives; mechanical phase separation may be incomplete or cause cross-contamination; small-phase sample masses can limit isotope precision and increase analytical uncertainty; instrument detection limits and inter-lab drift may prevent discrimination of subtle trace-element differences; zero and below-detection handling can alter compositional balances and clustering outcomes; hierarchical mixing models may not resolve closely similar ore sources given analytical noise and limited baseline sampling; experimental smelts may not fully reproduce ancient furnace micro-environments, limiting direct comparability; PERMANOVA and clustering power depends on sample sizes per horizon and effect sizes, so under-sampling reduces statistical power; results may not generalize beyond Phnom Dek geological and cultural contexts; compute needs for Bayesian models and Monte Carlo uncertainty propagation can be substantial for large resampling schemes.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