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western_europe_pleistocene_lag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Bayesian multi-proxy modeling of dispersal and population dynamics to test whether preservation biases cause the chronological lag in early to middle Pleistocene western European occupations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Differential preservation and sampling biases cause the apparent 50–150 kyr chronological lag between early Asian and western European early–middle Pleistocene occupations; explicitly modeling preservation probability will shift the median posterior occupation age for western Europe earlier by at least 50 kyr.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combine single-method dating (OSL, ESR/U-series, cosmogenic burial), lithic analysis, palaeoenvironmental proxies, and biomolecular screening to reconstruct early Pleistocene occupations. Approaches often use independent proxies or post-hoc synthesis rather than jointly modeling dating uncertainty, preservation, and detection probability. Demographic inferences have used either coalescent summaries or simple occupancy metrics, but rarely integrate taphonomic filters or multi-method age models. Limitations include: inconsistent QC thresholds across labs, small or non-representative spatial samples focused on single terraces or regions, limited power analyses for detecting multi-ten-thousand-year shifts, and weakly specified model-selection procedures that conflate preservation-driven absences with true demographic absence. Proteomics and sedaDNA have been applied as alternatives when aDNA fails, but standard authentication cutoffs and cross-lab ring tests are uncommon. Overall, the unresolved issue is identifying whether delayed western European signals are genuine demographic lags or artifacts of uneven preservation, sampling, and dating integration.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the apparent 50–150 kilo-year lag in early to middle Pleistocene western European human occupations relative to Asia is a true demographic phenomenon or an artifact of preservation and sampling biases. We combine preregistered field sampling, strict laboratory QC, multi-method geochronology (single-grain OSL, cosmogenic burial, ESR/U-series, palaeomagnetism), lithic techno-typology, palaeoenvironmental proxies, and biomolecular streams (aDNA, enamel proteomics, sedaDNA). All data feed a hierarchical Bayesian pipeline that jointly models dating uncertainty, preservation/detection probability, and occupation dynamics. We run forward-time and coalescent demographic simulations to define identifiability and power, then compare models that include explicit preservation functions to models that do not. The main contribution is a reproducible, testable framework that yields probabilistic occupation-time maps and formal model comparisons (WAIC, Bayes factors) to adjudicate demographic-lag versus preservation-bias hypotheses. Expected outcome: an explicit, quantitatively supported answer to whether modeling preservation removes the inferred western European lag, and prioritized field targets for follow-up sampling.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Site selection and sampling: choose stratified terrace and basin targets across western Europe (e.g., Thames/Seine, Meuse/Lower Rhine, Aquitaine, Duero/Tagus). For each candidate occupation horizon collect: three single-grain OSL samples (bracketing + horizon), 2–3 cosmogenic quartz samples per terrace, 2–3 teeth for ESR/U-series, 150–300 lithic debitage items per horizon, 8–15 petrous/tooth specimens for aDNA screening, 8–12 sediment sedaDNA samples, 8–12 enamel/faunal isotope samples, and oriented micromorphology blocks. 2) Field and lab QC: use barcoded LIMS, photographed contexts, PPE and field blanks, cold-chain storage, extraction/library blanks. Predefined numeric QC thresholds: OSL overdispersion preferred &lt;30% (test to 40%), OSL recycling ±10%, recuperation &lt;5%; aDNA authentication requires C→T damage pattern and fragment-length distribution, mitochondrial contamination ≤5%; proteomics requires ≥5 reproducible diagnostic peptides per specimen and FDR ≤1% (explain: FDR is the false discovery rate, a statistical measure of expected false positives). 3) Geochronology and Bayesian age-modeling: build hierarchical age models that combine single-grain De distributions, cosmogenic burial ages, ESR/U-series results, and paleomagnetic tie-points. Implement custom hierarchical Bayesian models in Stan (Hamiltonian Monte Carlo) to jointly propagate uncertainties and to include explicit preservation/reworking parameters. (Explain: Bayesian modeling means combining prior knowledge and data to produce probability distributions for ages; Stan is a software tool for sampling from these distributions.) 4) Preservation/detection modeling: define an occupancy-detection submodel where detection probability is a function of depositional facies, taphonomic scores (refit frequency, abrasion), and sampling effort. 5) Demographic and dispersal modeling: run forward-time simulations in SLiM to simulate dispersal pulses, local extinction, and population turnover; run coalescent simulations with msprime for genetic summaries. Fit demographic inference using two parallel frameworks: (a) full-likelihood hierarchical MCMC in Stan for small models and (b) Approximate Bayesian Computation (ABC) with pyABC for complex agent-based outputs. 6) Cross-proxy integration: ingest lithic mobility metrics, isotopic landscapes, and biomolecular signals as covariates/prior constraints in demographic models. 7) Reproducibility and preregistration: publish SOPs, priors, simulation seeds, code, and metadata schemas on OSF/GitHub with DOIs; deposit sequences in ENA and proteomics in PRIDE.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1) Simulated identifiability and power study: generate 1000 simulated landscapes and occupation histories with known true lag values (0, 25, 50, 100, 150 kyr). Use SLiM forward simulations with demographic priors (Ne 500–50,000; generation 25 years; migration kernels mean 5–100 km) and generate observable proxies by applying preservation filters parameterized by facies. Seed = 42 for reproducibility. Fit two model classes to simulated data: M0 (no preservation correction) and M1 (explicit preservation/detection model). Metrics: proportion of simulations where posterior median lag &gt;=50 kyr (power), root-mean-square error (RMSE) of posterior median vs true lag, posterior credible interval coverage (proportion true lag inside 95% CI), WAIC, and Bayes factor (via bridge sampling). 2) Pilot empirical test: use pilot datasets from 4 terraces (one per region) collected under the stated quotas. Baselines: Baseline A = hierarchical age model without preservation submodel; Baseline B = occupancy model using only lithic chronology and OSL. Compare to Full model = hierarchical age + preservation + demographics + biomolecular covariates. Evaluation metrics: posterior median occupation age (kyr), 95% credible intervals width, Bayes factor comparing Full vs Baselines, changes in inferred occupancy probability through time, and genetic diversity summaries when aDNA present (pairwise diversity, coalescent times). 3) Ablation studies: remove each proxy one at a time from Full model: (i) remove aDNA/proteomics, (ii) remove lithic mobility covariates, (iii) remove sedaDNA, (iv) remove isotopic/environmental priors. For each ablation compute change in posterior median age and Bayes factor relative to Full. 4) Cross-validation and posterior predictive checks: perform k-fold (k=5) cross-validation on empirical horizons for predictive accuracy of preserved detections; run posterior predictive simulations to compare observed refit frequencies, age distributions, and biomolecular yields to model-generated distributions. 5) Software and implementation: implement hierarchical Bayesian inference in Stan (HMC), compute WAIC/LOO via the loo package, compute Bayes factors via bridge sampling, run ABC comparisons with pyABC, and use fixed random seeds and containerized environments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Biomolecular failure modes: low aDNA endogenous content (&lt;1%) in most specimens may prevent direct genetic inference; proteomics and sedaDNA may also fail to yield diagnostic signal. 2) Geochronological complexity: partial bleaching, mixed/palimpsest deposits, or diagenetic alteration may inflate age uncertainty and reduce identifiability. 3) Taphonomic and sampling bias: uneven preservation across regions and terraces could limit representativeness and bias inference despite modeling. 4) Model identifiability: preservation/demographic processes can be confounded; even with simulations some parameter combinations may be statistically non-identifiable. 5) Spatial coverage limits: field access, permits, or site destruction may reduce the planned stratified sampling and produce geographic bias. 6) Computational limits: forward-time SLiM simulations and hierarchical MCMC with many parameters are compute-intensive and may require high-performance computing; scalability may limit exhaustive model comparison. 7) Lab and inter-lab variability: batch effects in OSL, isotopes, proteomics, and aDNA across labs can produce systematic biases if ring tests fail to quantify them. 8) Ethical and curation constraints: destructive sampling caps and museum/stakeholder restrictions may constrain sample sizes below power targets. 9) Generalization limits: results may be specific to terrace/basin systems studied and not generalize to all western European contexts or to Asia. 10) Negative or null results: failure to reject either hypothesis may reflect insufficient data rather than an absence of biological or preservation explanations.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