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single_indent_sibhudu</w:t>
      </w:r>
    </w:p>
    <w:p>
      <w:r>
        <w:t xml:space="preserve"> </w:t>
      </w:r>
    </w:p>
    <w:p>
      <w:pPr>
        <w:pStyle w:val="Heading2"/>
      </w:pPr>
      <w:r>
        <w:t>Title</w:t>
      </w:r>
    </w:p>
    <w:p>
      <w:r>
        <w:t>Single-indentation measurement of hardness and stiffness to predict raw-material selection and tool shape at Sibhudu</w:t>
      </w:r>
    </w:p>
    <w:p>
      <w:r>
        <w:t xml:space="preserve"> </w:t>
      </w:r>
    </w:p>
    <w:p>
      <w:pPr>
        <w:pStyle w:val="Heading2"/>
      </w:pPr>
      <w:r>
        <w:t>Short Hypothesis</w:t>
      </w:r>
    </w:p>
    <w:p>
      <w:r>
        <w:t>A single instrumented indentation test that measures hardness (H) and reduced modulus (Er) can predict raw-material selection and tool-shape choices at Sibhudu better than chance, after accounting for petrographic variation.</w:t>
      </w:r>
    </w:p>
    <w:p>
      <w:r>
        <w:t xml:space="preserve"> </w:t>
      </w:r>
    </w:p>
    <w:p>
      <w:pPr>
        <w:pStyle w:val="Heading2"/>
      </w:pPr>
      <w:r>
        <w:t>Related Work</w:t>
      </w:r>
    </w:p>
    <w:p>
      <w:r>
        <w:t>Previous studies measured mechanical properties of Middle Stone Age raw materials using separate specialized techniques (for example, Knoop hardness tests and ultrasonic or macroscopic bending tests) and linked those properties to material choice and tool form. Prior methods are accurate but require multiple instruments, specialized sample preparation, or destructive tests, limiting application to archaeological artifacts. Limitations include: inconsistent indenter choices (Knoop vs Vickers/Berkovich) across studies, poor treatment of indentation artefacts (pile-up, sink-in, rate effects), limited propagation of instrument and Poisson's-ratio uncertainty into Young's modulus (E), weak coupling between indentation locations and petrography (local grain context), and few formal statistical models that predict selection or shape while accounting for within-sample heterogeneity. These gaps reduce reproducibility and the ability to infer behavior from measured mechanical metrics.</w:t>
      </w:r>
    </w:p>
    <w:p>
      <w:r>
        <w:t xml:space="preserve"> </w:t>
      </w:r>
    </w:p>
    <w:p>
      <w:pPr>
        <w:pStyle w:val="Heading2"/>
      </w:pPr>
      <w:r>
        <w:t>Abstract</w:t>
      </w:r>
    </w:p>
    <w:p>
      <w:r>
        <w:t>We propose and test a simplified single-indentation protocol that yields hardness (H) and reduced modulus (Er) from one instrumented microindent per site on Sibhudu toolstones, then inverts Er to estimate Young's modulus (E) and uses H and E to predict raw-material selection and tool shape. The core contribution is an end-to-end, reproducible pipeline: (1) clear indenter choice and calibration standards; (2) an Oliver–Pharr standard operating procedure with acceptance rules for pile-up/sink-in and indent-site grain-size controls; (3) coupling of each indent to petrographic metrics (grain size, modal mineralogy, porosity, microcracks); and (4) a hierarchical Bayesian model that propagates instrument, indenter, and Poisson's-ratio uncertainty into E estimates and predicts selection and shape. We validate single-indentation E against bulk ultrasonic and bending tests, use microstructure-informed finite-element simulations to assess identifiability, and test predictive models relating mechanical metrics to artifact morphology. Expected outcome: a low-impact, reproducible method that allows museums and field labs to obtain interpretable mechanical metrics and test behavioral hypotheses at Sibhudu.</w:t>
      </w:r>
    </w:p>
    <w:p>
      <w:r>
        <w:t xml:space="preserve"> </w:t>
      </w:r>
    </w:p>
    <w:p>
      <w:pPr>
        <w:pStyle w:val="Heading2"/>
      </w:pPr>
      <w:r>
        <w:t>Methodology</w:t>
      </w:r>
    </w:p>
    <w:p>
      <w:r>
        <w:t>1. Indenter choice and standards: use a Berkovich (three-sided pyramidal) tip for Oliver–Pharr modulus and hardness and Knoop where very shallow, elongated indents are needed on thin crusts; document which tip is used per specimen. Follow ASTM E2546 (instrumented indentation) and reference fused-silica for calibration. Calibrate tip-area-function weekly and run fused-silica check before each session. 2. Sample preparation: for geological references prepare epoxy-mounted polished sections to 1 μm diamond and colloidal silica finish; for artifacts avoid polishing unless allowed; document surface roughness. 3. Indentation SOP: instrument loads 0.5, 1, 2, 5 N; dwell times 5, 10, 30 s; load/unload rate linear with minimal thermal drift; fit unloading curve using Oliver–Pharr over top 40–98% of maximum load. Technical note: Oliver–Pharr is a method that extracts stiffness from the unloading curve of a load–displacement test. 4. Indent acceptance rules: measure local grain size (median from ≥50 grains or ≥0.5 mm2); require indent depth ≤10% of local grain diameter and ≤10% sample thickness; reject indents showing radial cracks, excessive pile-up (material raised around indent) or sink-in visible in SEM/optical images. 5. Petrographic coupling: produce one thin section per tested specimen where possible; perform modal point counts (300–500 points) and measure porosity and microcrack density from SEM images; link each indent coordinate to phase at the indent location. 6. Inversion and uncertainty: compute Es from Er using Es = (1-νs^2)/[1/Er - (1-νi^2)/Ei] with Ei and νi fixed for diamond; use Monte Carlo draws of Er posterior and lithology-specific ν priors to get Es posterior. Explain Poisson's ratio (ν) as a material parameter that affects relation between Er and E. 7. Statistical model: implement a three-level hierarchical Bayesian model (indent → specimen → lithology) for Er and H with observation error terms that include instrument repeatability and calibration uncertainty. 8. Validation and simulation: run ultrasonic pulse velocity (UPV) and three-point bending or small compression tests on matched geological blanks; run microstructure-informed finite-element indent simulations to test identifiability and grain-size sensitivity. 9. Metadata and reproducibility: store raw load–displacement curves, calibration logs, SEM/optical images, indent coordinates, and code in a versioned repository with documented SOP.</w:t>
      </w:r>
    </w:p>
    <w:p>
      <w:r>
        <w:t xml:space="preserve"> </w:t>
      </w:r>
    </w:p>
    <w:p>
      <w:pPr>
        <w:pStyle w:val="Heading2"/>
      </w:pPr>
      <w:r>
        <w:t>Experiments</w:t>
      </w:r>
    </w:p>
    <w:p>
      <w:r>
        <w:t>Datasets: (A) Sibhudu assemblage artifacts (target n≥25 per lithology across stratigraphic units); (B) geological source reference samples from local outcrops (n≥25 per lithology); (C) experimental knapping blanks and flakes (paired tests). Pilot: 10 specimens per lithology, 3–4 indents each to estimate variance. Baselines: (1) traditional Knoop-only hardness measures, (2) bulk UPV-derived E and three-point bending toughness tests, (3) no-petrography single-indent model. Evaluation metrics: mean absolute percentage error (MAPE) and bias between indentation-derived E and bulk E; R^2 of Es vs Ebulk; intra-sample coefficient of variation (CV) for H and Er; predictive accuracy, AUC, and calibration (Brier score) for models predicting raw-material selection; RMSE for continuous tool-shape metrics prediction. Experimental setup: use Berkovich tip with loads 0.5, 1, 2, 5 N and dwell times 5/10/30 s; perform fused-silica calibration before session and weekly area-function checks; image each indent with SEM/optical. Statistical tests: fit hierarchical Bayesian model to estimate lithology means and credible intervals for H and Es; fit mixed-effects logistic regression predicting selection (binary) and mixed-effects linear regression predicting continuous tool-shape metrics with fixed effects H and Es and random effects for site and lithology. Cross-validation: 10-fold stratified by lithology for predictive assessment. Ablation studies: (A) full model vs model without petrographic covariates; (B) Er→E inversion using narrow ν priors vs wide ν priors (±0.05); (C) Berkovich-only vs Knoop-only datasets. Comparison study: single-indentation pipeline vs multi-method pipeline (UPV+SENB): compare accuracy of E estimates and downstream prediction of selection/shape. Validation acceptance criteria: mean |Es - Ebulk| ≤10% and R^2 ≥0.8 for lithologies deemed single-indent acceptable.</w:t>
      </w:r>
    </w:p>
    <w:p>
      <w:r>
        <w:t xml:space="preserve"> </w:t>
      </w:r>
    </w:p>
    <w:p>
      <w:pPr>
        <w:pStyle w:val="Heading2"/>
      </w:pPr>
      <w:r>
        <w:t>Risk Factors And Limitations</w:t>
      </w:r>
    </w:p>
    <w:p>
      <w:r>
        <w:t>1. Indentation artefacts: pile-up, sink-in, radial cracking, and indentation-size effects can bias H and Er, especially in coarse-grained or porous rocks. 2. Poisson's ratio uncertainty: lack of direct ν measures increases uncertainty in Es; inversion may be non-identifiable for some lithologies. 3. Representativeness: single indents sample a very small volume and may not reflect bulk properties relevant to knapping. 4. Heterogeneity: high within-sample heterogeneity (CV &gt;25%) will limit usefulness of single-indent means. 5. Conservation constraints: artifacts may not permit polishing or repeated indents, reducing statistical power. 6. Validation limits: UPV and bending tests require larger samples; paired validation may be infeasible for unique artifacts. 7. Statistical risks: model misspecification, censored/rejected-indents patterns, and small sample sizes can produce biased inferences. 8. Generalization: results may not transfer beyond Sibhudu lithologies or to heavily weathered materials. 9. Operational: portable instrument repeatability and tip wear may introduce calibration drift and increase σ_obs. 10. Computational: microstructure-informed FEM and full hierarchical Bayesian inference can be compute-intensive for large simulated ensembles.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