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ghana_esl_repair_ca</w:t>
      </w:r>
    </w:p>
    <w:p>
      <w:r>
        <w:t xml:space="preserve"> </w:t>
      </w:r>
    </w:p>
    <w:p>
      <w:pPr>
        <w:pStyle w:val="Heading2"/>
      </w:pPr>
      <w:r>
        <w:t>Title</w:t>
      </w:r>
    </w:p>
    <w:p>
      <w:r>
        <w:t>A conversation-analytic multimodal study of repair initiation in Ghanaian ESL classroom interactions</w:t>
      </w:r>
    </w:p>
    <w:p>
      <w:r>
        <w:t xml:space="preserve"> </w:t>
      </w:r>
    </w:p>
    <w:p>
      <w:pPr>
        <w:pStyle w:val="Heading2"/>
      </w:pPr>
      <w:r>
        <w:t>Short Hypothesis</w:t>
      </w:r>
    </w:p>
    <w:p>
      <w:r>
        <w:t>Student-initiated multimodal repair initiations yield a higher probability of successful repair within two subsequent turns than teacher-initiated repair initiations in Ghanaian ESL classrooms.</w:t>
      </w:r>
    </w:p>
    <w:p>
      <w:r>
        <w:t xml:space="preserve"> </w:t>
      </w:r>
    </w:p>
    <w:p>
      <w:pPr>
        <w:pStyle w:val="Heading2"/>
      </w:pPr>
      <w:r>
        <w:t>Related Work</w:t>
      </w:r>
    </w:p>
    <w:p>
      <w:r>
        <w:t>Conversation analysis (CA) studies have characterized repair initiation formats and their sequential functions in everyday and institutional talk, and classroom interaction research has examined teacher-student repair patterns in L2 settings. Prior ESL classroom work often focuses on verbal repair tokens, single-language corpora, or audio-only data. Recent studies emphasize translanguaging and multimodality but typically use small samples, inconsistent coding schemes, or lack rigorous intercoder reliability and transparent saturation rules. Automated selection of repair candidates has been explored with keyword or overlap detectors, but validation and performance reporting are sparse. Limitations in existing approaches include underrepresentation of multilingual classrooms, inconsistent handling of mixed-source (ambiguous) repair events, limited multimodal annotation (gaze, gesture), weak automation validation, and few reproducible sampling/saturation procedures for corpus assembly.</w:t>
      </w:r>
    </w:p>
    <w:p>
      <w:r>
        <w:t xml:space="preserve"> </w:t>
      </w:r>
    </w:p>
    <w:p>
      <w:pPr>
        <w:pStyle w:val="Heading2"/>
      </w:pPr>
      <w:r>
        <w:t>Abstract</w:t>
      </w:r>
    </w:p>
    <w:p>
      <w:r>
        <w:t>Communicative breakdowns in ESL classrooms are managed through repair initiation moves by teachers, students, and peers. This study applies conversation analysis with synchronized multimodal transcription to examine how repair-initiation origin and format affect repair success in Ghanaian ESL classrooms. We will compile a 52–54 hour corpus from 12 stratified schools, annotate verbal and embodied cues (speech, pauses, overlaps, gaze, gesture) and translanguaging instances, and code trouble-source categories (hearing, speaking, comprehension). The main contribution is a reproducible taxonomy of repair-initiation formats grounded in multimodal evidence, plus quantified links between initiation origin, format, and short-term repair outcomes. We will validate automated selection scripts against a gold-standard subset, report detection precision/recall, and use bootstrap-based saturation rules to justify corpus sufficiency. Expected outcomes include an empirically defensible coding dictionary, discovery of format-level differences in repair success rates, and publicly available controlled-access metadata and silver transcripts to support further CA and L2 research.</w:t>
      </w:r>
    </w:p>
    <w:p>
      <w:r>
        <w:t xml:space="preserve"> </w:t>
      </w:r>
    </w:p>
    <w:p>
      <w:pPr>
        <w:pStyle w:val="Heading2"/>
      </w:pPr>
      <w:r>
        <w:t>Methodology</w:t>
      </w:r>
    </w:p>
    <w:p>
      <w:r>
        <w:t>1) Sampling and recording: record one typical ESL lesson in 12 schools (6 urban, 6 rural), stratified by grade band, targeting ~4.5 hours per classroom to reach ~52 hours. 2) Pilot and saturation: take a 30-minute random sample per classroom to estimate repair-origin proportions; run a mid-point checkpoint at 26–28 hours and compute a marginal-discovery curve for new format types. 'Bootstrap' means repeatedly resampling recorded segments to estimate stability of format distributions. 3) Multimodal capture: use wall-mounted cameras and lapel mics, synchronized to a single timeline. 4) Transcription: produce Jeffersonian narrow transcripts in ELAN/EXMARaLDA with tiers for orthography, overlaps/timing, pauses, prosody, repair markers, language labels (LANG_CHANGE, LEX_INSERT, MIXED_TOKEN), gaze, gesture, and posture. 5) Coding rules: apply mutually exclusive trouble-source codes (HEARING, SPEAKING, COMPREHENSION), tag MIXED when simultaneous cues occur and log adjudication rationale. Unitize repair events as the initiating turn; if an initiation indexes multiple sources, mark MIXED and route to adjudication. 6) Automation: develop selection scripts that detect candidate segments via repair tokens, overlaps, acoustic drops, and gaze shifts; create a gold-standard labeled set to evaluate scripts. 7) Reliability: double-code an initial 10–20% sample, compute Cohen's kappa for pairwise checks and Krippendorff's alpha for multi-coder checks, require kappa &gt;= .75 and alpha &gt;= .80. 8) Analysis: extract sequences (initiator turn plus two adjacent turns), compute repair-resolution outcomes (success within two turns), compare outcomes by origin and format, and report normalized rates per hour. Technical terms explained: Cohen's kappa measures how often coders agree beyond chance; Krippendorff's alpha is a reliability measure for more than two coders; bootstrap is a resampling method to estimate stability.</w:t>
      </w:r>
    </w:p>
    <w:p>
      <w:r>
        <w:t xml:space="preserve"> </w:t>
      </w:r>
    </w:p>
    <w:p>
      <w:pPr>
        <w:pStyle w:val="Heading2"/>
      </w:pPr>
      <w:r>
        <w:t>Experiments</w:t>
      </w:r>
    </w:p>
    <w:p>
      <w:r>
        <w:t>Dataset: full corpus ~52–54 hours (12 classrooms) plus gold-standard labeled subset of 3 hours (balanced across strata) for automation validation and coder training. Baselines: (A) audio-only keyword/overlap detector, (B) human-only selection without multimodal tiers, (C) multimodal automated detector (proposed). Evaluation metrics: detection precision, recall, F1, ROC AUC for automated selection; Cohen's kappa and Krippendorff's alpha with 95% confidence intervals for coding reliability; repair-resolution rate (proportion of initiations resolved within two subsequent turns); time-to-repair measured in turns; normalized repair rate per hour. Experimental setup: 1) Automation validation: train detector on 80% of gold-standard, test on 20%; report confusion matrix and precision-recall at multiple thresholds. 2) Origin vs outcome test: compute resolution rates for teacher-, student-, peer-initiated events; statistical test: logistic regression predicting successful repair (binary) with origin and format as predictors, control for class and teacher as random effects. 3) Ablation study: compare multimodal annotations versus audio-only annotations for prediction of successful repair (drop gaze/gesture tiers), report change in model AUC and regression coefficients. 4) MIXED handling sensitivity: compare counting rules where MIXED events are (i) assigned to earliest index, (ii) split-counted as multiple origins, (iii) excluded; report effects on origin quotas and resolution estimates. 5) Saturation simulation: run bootstrap resampling (10,000 replications) with recording-hour units to compute discovery curves and stopping point where marginal discovery &lt; 1 new format per 4 hours.</w:t>
      </w:r>
    </w:p>
    <w:p>
      <w:r>
        <w:t xml:space="preserve"> </w:t>
      </w:r>
    </w:p>
    <w:p>
      <w:pPr>
        <w:pStyle w:val="Heading2"/>
      </w:pPr>
      <w:r>
        <w:t>Risk Factors And Limitations</w:t>
      </w:r>
    </w:p>
    <w:p>
      <w:r>
        <w:t>1) Annotation bottleneck: high effort for multimodal, Jeffersonian transcription may limit throughput and delay timelines. 2) Automation errors: selection scripts may produce false positives/negatives; performance may vary by audio quality and camera angles. 3) Mixed-source ambiguity: frequent MIXED cases complicate quota enforcement and may reduce clarity of origin-based comparisons. 4) Sampling limits: one classroom per school may under-represent teacher-level practices and inflate school-level variance. 5) Redaction effects: face-blurring and audio pitch-shifts can remove cues needed for multimodal analysis if unanonymized data access is restricted. 6) Ethical/access constraints: controlled access to raw data may limit external validation and reuse. 7) Generalizability: findings from Ghanaian ESL classrooms may not generalize to other linguistic ecologies or education systems. 8) Statistical power: some rare repair formats may remain too infrequent for reliable quantitative inference. 9) Resource risk: storage, secure access, and compute for synchronized multimodal files require institutional support and may exceed budgeted capacity.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