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accented_malayalam_hate_detection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multi-level acoustic feature and augmentation-aware deep learning framework for hate speech detection in accented Malayalam speech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 deep learning pipeline that combines multi-level acoustic features with training-only realistic augmentations and SMOTE-based balancing in normalized engineered feature space will achieve higher macro-F1 on speaker- and accent-held-out hate-speech detection for accented Malayalam than models using only class-weighting or no augmentation.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work on Malayalam hate-speech detection has shown that acoustic features (MFCC, log-mel, ZCR, STFT, RMS) and classifiers such as 1D-CNN, SVM, and Random Forest can detect abusive content. Prior studies use data augmentation and cross-dataset validation to improve robustness. Typical limitations are: (1) reliance on narrow feature sets or single-stream models that underuse multi-view acoustic cues; (2) limited speaker- and accent-held-out evaluation, causing optimistic generalization claims; (3) augmentation realism not validated by humans or embedding checks; (4) class imbalance often handled only by class-weighting, not systematically compared to SMOTE-family methods; (5) insufficient analysis of SMOTE fidelity in high-dimensional, temporally-correlated acoustic features; (6) ASR error impacts and code-switch handling are under-explored; (7) few studies report per-accent fairness, calibration, or noise-perturbed robustness.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hate speech detection in accented Malayalam speech by developing a reproducible deep learning framework that emphasizes rich acoustic feature engineering, augmentation safety, and balanced training. The approach extracts multi-level acoustic representations (frame-level log-mel, MFCC + deltas, STFT magnitude, ZCR, RMS, and utterance prosodic summaries) and builds per-stream encoders fused by a lightweight cross-attention module. We apply conservative, training-only augmentations (realistic Kerala/diaspora noise, reverberation, limited time-stretch and pitch shifts, and SpecAugment) validated on a human-evaluation subset, and we use SMOTE-family oversampling in a normalized engineered feature space when collection cannot fill minority classes. We evaluate multiple classifiers (1D-CNN, SVM, Random Forest, XGBoost, LightGBM) under stratified hold-out, speaker- and accent-held-out, cross-dataset, and controlled noise-perturbation tests. The main contribution is an end-to-end pipeline that quantifies augmentation fidelity and SMOTE effects on generalization and fairness across accents. Expected outcome: robust, documented performance estimates with clear failure modes and per-accent fairness diagnostics to guide responsible deployment.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1) Data and metadata: collect or assemble utterances labeled hate/non-hate with speaker and accent tags. Aim metadata: speaker id, accent group, recording device, transcription, and annotator votes. 2) Feature extraction: compute frame-level features with 25 ms window, 10 ms hop, FFT=512. Extract log-mel spectrogram (128 mel bins), MFCC (40 coefficients) plus Δ and ΔΔ, STFT magnitude, frame ZCR and RMS, and per-utterance prosodic statistics (F0 mean/std, speaking-rate proxy, pause stats, spectral centroid/bandwidth/rolloff/flux). Save both frame matrices and per-utterance aggregated stats (mean, std). Explanation: MFCC and log-mel capture spectral shape; ZCR captures zero-crossings; RMS measures loudness. 3) Augmentation (training-only): apply realistic noise injections (noise bank of market, traffic, household), RIR convolution for reverberation (multiple room sizes), time-stretch ±10%, pitch shift ±3 semitones, VTLP, and SpecAugment masks. Parameterize SNR grid (0, 5, 10, 15, 20 dB). Validate augmentations on a human-eval subset (≈1,000 utterances) with 3 annotators per variant; accept if semantic-intent agreement ≥90% and label-flip ≤5%. 4) Class balancing: after train/validation/test split, apply SMOTE-family (vanilla, Borderline, ADASYN) only on normalized engineered feature vectors (per-utterance stats or PCA-reduced frame embeddings), with k ∈ {3,5,7}. Tag synthetic points with metadata. Explanation: SMOTE interpolates feature vectors to upsample minority class. 5) Models: implement multi-stream encoders (each stream: lightweight 1D-CNN/ResNet block with temporal attention, global pooling), fuse via small Transformer cross-attention, final MLP head. Also extract per-utterance embeddings for classical classifiers (SVM, RF, XGBoost, LightGBM). 6) Training: use class-weighted cross-entropy or focal loss when not using SMOTE; batch stratification by accent and label; Optuna tuning (initially 100 trials per backbone). 7) Validation protocols: stratified hold-out, speaker-held-out, accent-held-out, cross-dataset, and noise-perturbed evaluation. Log all artifacts, seeds, and augmentation/SMOTE params for reproducibility.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primary collected dataset target: 10,000–12,000 utterances, 150–250 speakers, 15–20 accents, per-accent 400–800 utts with ≥40–100 hate examples. Cross-dataset sources: Mozilla Common Voice (Malayalam subset) for acoustic robustness, IndicSpeech subsets when available, and public Malayalam hate text corpora for ASR-based transcript baselines (text-only). Baselines: (A) early-fusion features trained 1D-CNN without augmentation; (B) same with class-weighting/focal loss; (C) augmentation-only (no SMOTE); (D) SMOTE-family variants applied at utterance-level features; (E) generative-resynthesis alternative if available. Models tested: multi-stream 1D-CNN + cross-attention, single-stream 1D-CNN baseline, SVM, Random Forest, XGBoost, LightGBM on per-utterance stats. Evaluation metrics: primary=macro-F1; secondary=per-accent F1, precision, recall, ROC-AUC, Brier score (calibration), equalized odds gap (difference in false positive/negative rates across accents). Statistical tests: bootstrap 95% CIs (1,000 samples), McNemar for paired binary outputs, DeLong for ROC-AUC comparisons, and FDR correction for multiple model comparisons. Experimental setup: run each model on 5 random seeds and 5 predefined splits; report mean and CI. Ablations: (i) SMOTE vs class-weighting/focal loss/stratified batching; (ii) augmentation types removed one-by-one (noise, RIR, time-stretch, pitch, SpecAugment); (iii) frame-level vs utterance-level SMOTE application. Noise robustness grid: evaluate SNR ∈ {0,5,10,15,20} dB and three RIR profiles. ASR effects: evaluate text-only and audio+ASR hybrids using a Malayalam wav2vec2 ASR; measure WER per accent and test models conditioned on ASR confidence thresholds. Human validation: 1,000-utterance augmented subset annotated by 3 annotators; report semantic-intent agreement and label-flip rates with 95% CIs.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1) SMOTE fidelity: interpolated vectors in high-dimensional or temporally-correlated feature spaces may be unrealistic and harm generalization. 2) ASR errors: transcript-based baselines and hybrid models may be biased by higher WER for certain accents, skewing results. 3) Annotation bias: annotator demographics or calibration drift can introduce label biases, especially for subtle or sarcastic utterances. 4) Augmentation semantic drift: aggressive augmentations can change intent meaning despite acceptance tests. 5) Data coverage: limited or uneven accent coverage will reduce generalization to unseen dialects. 6) Privacy and consent: restrictions may limit raw-audio sharing and external replication. 7) Compute: Optuna sweeps and multi-split evaluations require substantial GPU-hours; constrained compute may force smaller sweeps that reduce hyperparameter reliability. 8) Evaluation leakage: unknown metadata leakage could inflate performance if splits are not strictly enforced. 9) Limited interpretability: saliency maps may be noisy and not actionable for moderators. 10) Generalization limits: results may not transfer to non-Malayalam languages, severe channel distortions, or adversarial manipulations.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