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empirical_cgo_usage</w:t>
      </w:r>
    </w:p>
    <w:p>
      <w:r>
        <w:t xml:space="preserve"> </w:t>
      </w:r>
    </w:p>
    <w:p>
      <w:pPr>
        <w:pStyle w:val="Heading2"/>
      </w:pPr>
      <w:r>
        <w:t>Title</w:t>
      </w:r>
    </w:p>
    <w:p>
      <w:r>
        <w:t>Empirical study of cgo in open-source Go projects using automated static analysis and sanitizer-backed dynamic validation</w:t>
      </w:r>
    </w:p>
    <w:p>
      <w:r>
        <w:t xml:space="preserve"> </w:t>
      </w:r>
    </w:p>
    <w:p>
      <w:pPr>
        <w:pStyle w:val="Heading2"/>
      </w:pPr>
      <w:r>
        <w:t>Short Hypothesis</w:t>
      </w:r>
    </w:p>
    <w:p>
      <w:r>
        <w:t>Augmenting static detectors with sanitizer-backed dynamic validation will increase the precision of high-confidence cgo misuse detections by at least 20 percentage points on a stratified labeled validation set compared to static-only detection.</w:t>
      </w:r>
    </w:p>
    <w:p>
      <w:r>
        <w:t xml:space="preserve"> </w:t>
      </w:r>
    </w:p>
    <w:p>
      <w:pPr>
        <w:pStyle w:val="Heading2"/>
      </w:pPr>
      <w:r>
        <w:t>Related Work</w:t>
      </w:r>
    </w:p>
    <w:p>
      <w:r>
        <w:t>Existing work on foreign-function interfaces (FFI) and mixed-language analysis has focused on language-specific heuristics, standalone static detectors, or manual case studies. Static analyses often use syntactic patterns or coarse heuristics that miss cross-language links and produce many false positives because they lack semantic C information. Dynamic validation (sanitizers, fuzzing) has been used to confirm exploitable bugs but typically requires manual harness construction and is applied to small case sets. Prior empirical studies of multilingual code either analyze call counts or specific idioms but do not combine semantic cross-language linking, large-scale corpus sampling, and automated sanitizer validation. Limitations in prior methods include poor C/C++ semantic integration, ad-hoc harnessing, limited quantification of false negatives, and lack of reproducible artifacts and calibration procedures for detector confidence.</w:t>
      </w:r>
    </w:p>
    <w:p>
      <w:r>
        <w:t xml:space="preserve"> </w:t>
      </w:r>
    </w:p>
    <w:p>
      <w:pPr>
        <w:pStyle w:val="Heading2"/>
      </w:pPr>
      <w:r>
        <w:t>Abstract</w:t>
      </w:r>
    </w:p>
    <w:p>
      <w:r>
        <w:t>We present an empirical study that measures how cgo — Go’s foreign-function interface to C — is used and misused across open-source Go projects. Our approach combines a scalable static analyzer (cgoanalyzer) that links Go SSA semantics with C declarations parsed by libclang or tree-sitter, a set of prioritized detectors (e.g., Go-pointer-to-C, allocator/free mismatch, //export callback risk), and an automated dynamic validation pipeline that generates harnesses and runs sanitizers (ASAN/UBSAN/TSAN). We apply seeded-mutation testing and a stratified 100-repo pilot, calibrate detector scores on a labeled validation set, and report per-detector precision, recall, and parser coverage. Main contributions are: (1) an implementable detector spec and confidence model, (2) reproducible tooling and artifacts for analysis and dynamic testing, and (3) an empirical characterization of cgo distribution, idioms, and critical issue types. Expected outcome: a reproducible dataset, validated detectors with calibrated operating points, and concrete guidance for developers and the Go project on risky cgo patterns.</w:t>
      </w:r>
    </w:p>
    <w:p>
      <w:r>
        <w:t xml:space="preserve"> </w:t>
      </w:r>
    </w:p>
    <w:p>
      <w:pPr>
        <w:pStyle w:val="Heading2"/>
      </w:pPr>
      <w:r>
        <w:t>Methodology</w:t>
      </w:r>
    </w:p>
    <w:p>
      <w:r>
        <w:t>1) Corpus selection: sample a pilot of 100 public Go repositories stratified as 40 top-starred, 40 top-module roots, and 20 stratified-random by size and age. Prepare a larger target corpus of ~5,000 repos and a labeled validation set of N≈400. 2) Parsing: parse Go code with the Go toolchain and build an SSA (static single assignment) representation. SSA is a form of program representation where each variable is assigned exactly once, which helps with dataflow analysis. Parse C/C++ headers and sources with libclang for semantic AST (abstract syntax tree). If libclang fails, use tree-sitter to get a syntactic AST. 3) Detectors: implement detectors as predicates combining Go AST/SSA patterns and C AST predicates. Example detectors: Go-pointer-to-C (passing &amp;slice[0] to C), Missing-free (C.malloc with no reachable C.free), and //export callback misuse. Each detector returns static_confidence in [0,1]. 4) Scoring: compute composite score = clamp(0,1, 0.4*static_confidence + 0.3*reachability + 0.3*exploitability). Reachability is 1 if SSA shows an exported API can reach the call; exploitability is a taint-like heuristic indicating user-controlled input reaches the boundary. 5) Seeded-mutation testing: inject synthetic cgo patterns (import "C" blocks, pointer conversions, allocator mismatches, callback registrations) into held-out repos to measure recall. 6) Dynamic validation: auto-generate minimal harnesses (small Go program + optional C stub), build C with clang and sanitizers (-fsanitize=address,undefined,thread), run in sandboxed containers without network, and capture sanitizer logs. 7) Calibration: use the labeled set to fit logistic regression and isotonic calibration for detector scores and produce ROC/PR curves with bootstrapped confidence intervals. 8) Artifacts: emit per-repo summary.json, packages.json, call-graph.graphml, harness.tar.gz, sanitizer logs, and run manifests with container digests.</w:t>
      </w:r>
    </w:p>
    <w:p>
      <w:r>
        <w:t xml:space="preserve"> </w:t>
      </w:r>
    </w:p>
    <w:p>
      <w:pPr>
        <w:pStyle w:val="Heading2"/>
      </w:pPr>
      <w:r>
        <w:t>Experiments</w:t>
      </w:r>
    </w:p>
    <w:p>
      <w:r>
        <w:t>Datasets: (A) 100-repo pilot (40 top-starred, 40 top-modules, 20 stratified-random); (B) labeled validation set N≈400 stratified across popularity for calibration and evaluation; (C) seeded-mutation corpus derived from held-out repos with T mutation operators. Baselines: (1) static-only detector with heuristic regex/syntactic patterns; (2) static SSA-only detector without C semantic linking; (3) an oracle upper-bound of manual labeling. Metrics: precision, recall, F1 for each detector; ROC and PR curves with 95% bootstrap CIs; parser success rate (percent repos parsed with libclang), cgo call-site linking rate, harness build success rate, sanitizer-validated true positives, median/p95 wall-time and CPU-seconds per repo, and human reviewer-hours per 1k flagged items. Experimental setup: run analyzers across Go versions: latest and previous three supported releases; record go env. Calibrate detector thresholds using stratified k-fold cross-validation on the N≈400 labeled set with logistic regression and isotonic post-calibration. Primary comparison: static-only vs static+dynamic (auto-harness + sanitizer) measured by precision and validated true positives. Ablation studies: (A) remove C semantic linking (libclang→tree-sitter) to measure effect on recall; (B) vary composite score weights (test weight sets including 0.4/0.3/0.3, conservative 0.6/0.2/0.2, and uniform) and report precision/recall and expected reviewer workload; (C) seeded-mutation coverage by mutation operator to measure detector recall per operator and per parsing mode. Report results with per-detector error bars and produce cost extrapolation for 1k and 5k repo runs.</w:t>
      </w:r>
    </w:p>
    <w:p>
      <w:r>
        <w:t xml:space="preserve"> </w:t>
      </w:r>
    </w:p>
    <w:p>
      <w:pPr>
        <w:pStyle w:val="Heading2"/>
      </w:pPr>
      <w:r>
        <w:t>Risk Factors And Limitations</w:t>
      </w:r>
    </w:p>
    <w:p>
      <w:r>
        <w:t>Technical failure modes: libclang may fail on MSVC-only toolchains, complex C++ templates, or nonstandard build flags, reducing semantic linking and increasing false negatives. Function pointers, dynamic linking, and reflection combined with unsafe can evade static reachability and cause undetected issues. Harness failures: auto-generated C harnesses may not build due to missing system headers or platform-specific flags. Data and evaluation biases: sampling public repositories may not represent private or proprietary code; popularity strata skew results toward well-maintained projects. Scalability limits: sanitizer-based dynamic validation and fuzzing are compute-intensive and increase cost and wall-time, limiting full-corpus dynamic validation. Measurement limits: seeded-mutation realism depends on chosen operators and may not cover all real-world idioms; calibration results depend on the representativeness of the labeled set. Generalization limits: findings may not transfer to private, tightly coupled vendor codebases or to future Go/C toolchain changes. Ethical and disclosure constraints: some validated issues may require embargo and careful maintainer coordination, which limits immediate public release of full details.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