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coverforest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Conformal prediction with random forests via optimized out-of-bag aggregation for efficient uncertainty quantification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optimized Cython+OpenMP out-of-bag aggregation kernel for random forests produces conformal prediction sets whose empirical marginal coverage lies within the 95% Clopper–Pearson interval of the nominal level 1−α while computing conformity scores at least 5× faster than naive leave-one-out retrain baselines for T≥100 on medium tabular datasets.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distribution-free uncertainty quantification include split conformal prediction, cross-validated conformal methods (CV+), jackknife and jackknife+-style procedures, and conformalized quantile regression (CQR). Full leave-one-out retraining attains exact exchangeable scores but is computationally infeasible for large forests. Practical methods use out-of-bag (OOB) heuristics from random-forest libraries or CV approximations; these reduce cost but often lack precise exclusion bookkeeping, deterministic parallel implementations, and production-ready adapters for multiple RF backends. Jackknife+-after-bootstrap methods handle bootstrap ensembles but require careful treatment of inclusion counts to preserve exchangeability. Scalable libraries (scikit-learn, ranger, XGBoost, LightGBM) provide performant RFs but do not expose a standard minimal contract (leaf indices + inbag masks + per-leaf stats) needed for exact OOB conformal aggregation. Limitations in prior work are therefore: high computational cost for exact LOO, approximate or backend-specific OOB heuristics without formal equivalence guarantees, and missing engineering designs for deterministic, memory-controlled, cross-backend implementations.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efficient, distribution-free uncertainty quantification for random-forest predictors by implementing exact out-of-bag (OOB) conformal aggregation that is both statistically valid and computationally practical. The approach leverages per-tree leaf assignments and inbag indicators to compute, without retraining, each sample’s conformity score using only trees that excluded that sample. We accelerate aggregation with a Cython+OpenMP kernel offering deterministic parallel reductions and optional compensated summation, and provide Numba and pure-Python fallbacks. The package integrates split conformal, CV+, jackknife+-after-bootstrap, and adaptive multiclass prediction sets, and exposes a stable adapter API so multiple RF backends can be used. The main contribution is a reproducible, high-performance implementation that maintains finite-sample marginal validity while reducing wall-clock time and memory via chunking and deterministic parallelism. Expected outcomes are practical conformal prediction tools for regression and classification that enable routine uncertainty quantification on medium-scale tabular datasets with measurable speedups over naive retrain baselines and clear, testable coverage guarantees.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Definitions (simple): OOB (out-of-bag) = trees that did not include a given training sample during bootstrap; leaf_idx = per-tree index showing which leaf each sample falls into; conformity score = a numeric score measuring how unusual a label is relative to model predictions. 2) Data from a fitted forest: extract leaf_idx array of shape (T, n), inbag_mask per tree (bitset or counts), and per-leaf statistics (sum &amp; count for regression, class counts for classification). 3) OOB aggregation kernel: for each sample i, iterate trees t where inbag_mask[t,i]==0, fetch leaf index l=leaf_idx[t,i], read leaf_stats[t,l] and accumulate per-sample predicted quantity (regression mean or class-prob vector) using float64 accumulators. Compute conformity scores (e.g., absolute residual for regression; 1 - predicted class probability or score margin for classification). 4) Parallelism and determinism: parallelize sample loop with OpenMP schedule(static,chunk), use per-thread private accumulators, then perform a deterministic ordered reduction across thread buffers; provide optional Kahan/pairwise compensation to reduce rounding nondeterminism. 5) Conformal procedures: split conformal uses a calibration split; CV+ uses K-fold OOB predictions (each sample has one OOB prediction); jackknife+-after-bootstrap pools OOB scores treating inbag&gt;0 as inclusion; adaptive multiclass sets calibrate thresholds on pooled OOB scores and build sets by aggregating per-tree class counts. Tie-handling: default 'midp' deterministic rule; optional seeded per-sample RNG for randomized ties. 6) Memory control: implement tree-chunking and sample-chunking where only chunk_T trees or chunk_n samples are active; choose chunk_T = floor(M_target / (4*n)) where 4 bytes per leaf_idx entry is assumed. 7) API and adapters: expose compute_oob_conformity(leaf_idx, inbag_mask, leaf_stats, y, task, alpha, tie_method, random_state, n_threads, batch_size) and a ForestConformalizer wrapper; require adapters to implement get_leaf_idx(), get_inbag_mask(), get_leaf_stats(), metadata(). 8) Fallbacks: Numba kernel and pure-Python joblib version for environments without compiled extensions.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regression (Gaussian homoskedastic and heteroskedastic, n=2000, 200 repeats); California Housing (regression, medium); YearPredictionMSD subset (regression, large); Iris (small classification); UCI Adult (imbalanced classification); Forest CoverType or MNIST subset (multiclass large). Baselines: naive LOO retrain conformal (exact but slow), sklearn OOB heuristic, CQR (where applicable). Metrics: empirical marginal coverage at α ∈ {0.01,0.05,0.1} with Clopper–Pearson 95% CI; coverage error = empirical − nominal; mean interval length (regression); mean set cardinality and top-k recall (classification); runtime (train + OOB aggregation + calibration), wall-clock OOB-aggregation time, peak memory, and thread speedup. Experimental setup: fixed seeds per trial; repeats: synthetic 200, real 100 (CI smoke repeats=10). Parameter sweeps: n_trees ∈ {50,100,500,1000}, n_threads ∈ {1,4,8,16}, chunk_T heuristics, bootstrap vs subsample. Ablation studies: (A) kernel implementation ablation comparing Cython+OpenMP vs Numba vs pure-Python; (B) determinism ablation: with and without compensated summation; (C) tie policy ablation: midp vs randomized ties; (D) zero-OOB fallback ablation: increase T vs exact LOO vs kNN surrogate. Acceptance criteria: coverage within Clopper–Pearson CI for full runs; OOB aggregation ≥5× faster than naive LOO for T≥100 on medium datasets. Report per-trial logs with hardware and compile flags.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Technical failures: backend may not expose required artifacts (leaf_idx, inbag_mask); adapters may need fit-time hooks or reproducible reconstruction, which can be unavailable. 2) Zero-OOB samples: for small n or extreme bootstrapping some samples may have too few OOB trees; surrogate fallbacks (kNN) break exchangeability and may degrade coverage. 3) Memory scaling: storing T×n leaf_idx may be infeasible for very large T and n; chunking mitigates but increases I/O and complexity. 4) Numerical nondeterminism: floating-point summation order, compiler differences, or BLAS variants can cause cross-architecture differences; exact bitwise reproducibility is not guaranteed across all platforms. 5) Statistical limits: marginal validity is guaranteed but conditional validity is not; adaptive sets and multiclass constructions may still show conditional coverage failure on subgroups. 6) Class imbalance and tiny-n regimes: extreme imbalance or very small datasets can produce unstable per-class counts and invalid or overly large sets. 7) Generalization: method assumes exchangeable IID data; covariate shift or non-exchangeable sampling invalidates finite-sample guarantees. 8) Operational cost: while OOB aggregation reduces retrain cost, large-scale deployments may still face significant compute and memory needs when T and n are both large.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